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694E0" w14:textId="573F5B18" w:rsidR="00E25237" w:rsidRDefault="00A65230" w:rsidP="331CC82E">
      <w:pPr>
        <w:pStyle w:val="Heading2"/>
        <w:rPr>
          <w:rFonts w:eastAsiaTheme="minorEastAsia" w:cstheme="minorBidi"/>
          <w:color w:val="auto"/>
          <w:sz w:val="32"/>
          <w:szCs w:val="32"/>
        </w:rPr>
      </w:pPr>
      <w:r w:rsidRPr="331CC82E">
        <w:rPr>
          <w:rFonts w:eastAsiaTheme="minorEastAsia" w:cstheme="minorBidi"/>
          <w:color w:val="auto"/>
          <w:sz w:val="32"/>
          <w:szCs w:val="32"/>
        </w:rPr>
        <w:t>Baroness Casey Review</w:t>
      </w:r>
      <w:r w:rsidR="009B41E0" w:rsidRPr="331CC82E">
        <w:rPr>
          <w:rFonts w:eastAsiaTheme="minorEastAsia" w:cstheme="minorBidi"/>
          <w:color w:val="auto"/>
          <w:sz w:val="32"/>
          <w:szCs w:val="32"/>
        </w:rPr>
        <w:t xml:space="preserve"> of the Metropolitan Police: summary and implications for local authorities</w:t>
      </w:r>
    </w:p>
    <w:p w14:paraId="2D06877F" w14:textId="18954D63" w:rsidR="009B6F95" w:rsidRPr="00A627DD" w:rsidRDefault="00EA5D5F" w:rsidP="00E272FA">
      <w:pPr>
        <w:pStyle w:val="Heading2"/>
      </w:pPr>
      <w:sdt>
        <w:sdtPr>
          <w:rPr>
            <w:rStyle w:val="Style6"/>
          </w:rPr>
          <w:alias w:val="Purpose of report"/>
          <w:tag w:val="Purpose of report"/>
          <w:id w:val="-783727919"/>
          <w:lock w:val="sdtLocked"/>
          <w:placeholder>
            <w:docPart w:val="A493B351973B40F98342A88A6D27DCFA"/>
          </w:placeholder>
        </w:sdtPr>
        <w:sdtEndPr>
          <w:rPr>
            <w:rStyle w:val="Style6"/>
          </w:rPr>
        </w:sdtEndPr>
        <w:sdtContent>
          <w:r w:rsidR="00E272FA">
            <w:t>Purpose of Report</w:t>
          </w:r>
        </w:sdtContent>
      </w:sdt>
    </w:p>
    <w:sdt>
      <w:sdtPr>
        <w:rPr>
          <w:rStyle w:val="Title3Char"/>
          <w:b/>
          <w:bCs/>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51067EE2" w:rsidR="00795C95" w:rsidRPr="00B66284" w:rsidRDefault="000A4557" w:rsidP="00B84F31">
          <w:pPr>
            <w:ind w:left="0" w:firstLine="0"/>
            <w:rPr>
              <w:rStyle w:val="Title3Char"/>
              <w:b/>
              <w:bCs/>
            </w:rPr>
          </w:pPr>
          <w:r>
            <w:rPr>
              <w:rStyle w:val="Title3Char"/>
              <w:b/>
              <w:bCs/>
            </w:rPr>
            <w:t>For direction.</w:t>
          </w:r>
        </w:p>
      </w:sdtContent>
    </w:sdt>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54A0EA7B" w14:textId="5232020D" w:rsidR="0040202C" w:rsidRPr="00A5624C" w:rsidRDefault="005A5758" w:rsidP="00A5624C">
      <w:pPr>
        <w:ind w:left="0" w:firstLine="0"/>
        <w:rPr>
          <w:sz w:val="24"/>
          <w:szCs w:val="24"/>
        </w:rPr>
      </w:pPr>
      <w:r w:rsidRPr="331CC82E">
        <w:rPr>
          <w:sz w:val="24"/>
          <w:szCs w:val="24"/>
        </w:rPr>
        <w:t xml:space="preserve">Safer and Stronger Communities Lead Members </w:t>
      </w:r>
      <w:r w:rsidR="009B41E0" w:rsidRPr="331CC82E">
        <w:rPr>
          <w:sz w:val="24"/>
          <w:szCs w:val="24"/>
        </w:rPr>
        <w:t>requested that</w:t>
      </w:r>
      <w:r w:rsidRPr="331CC82E">
        <w:rPr>
          <w:sz w:val="24"/>
          <w:szCs w:val="24"/>
        </w:rPr>
        <w:t xml:space="preserve"> a summary of Baroness Casey</w:t>
      </w:r>
      <w:r w:rsidR="009B41E0" w:rsidRPr="331CC82E">
        <w:rPr>
          <w:sz w:val="24"/>
          <w:szCs w:val="24"/>
        </w:rPr>
        <w:t>’s</w:t>
      </w:r>
      <w:r w:rsidRPr="331CC82E">
        <w:rPr>
          <w:sz w:val="24"/>
          <w:szCs w:val="24"/>
        </w:rPr>
        <w:t xml:space="preserve"> Review </w:t>
      </w:r>
      <w:r w:rsidR="009B41E0" w:rsidRPr="331CC82E">
        <w:rPr>
          <w:sz w:val="24"/>
          <w:szCs w:val="24"/>
        </w:rPr>
        <w:t>of the Metropolitan Police be considered by</w:t>
      </w:r>
      <w:r w:rsidRPr="331CC82E">
        <w:rPr>
          <w:sz w:val="24"/>
          <w:szCs w:val="24"/>
        </w:rPr>
        <w:t xml:space="preserve"> the Board</w:t>
      </w:r>
      <w:r w:rsidR="009B41E0" w:rsidRPr="331CC82E">
        <w:rPr>
          <w:sz w:val="24"/>
          <w:szCs w:val="24"/>
        </w:rPr>
        <w:t>.</w:t>
      </w:r>
      <w:r w:rsidRPr="331CC82E">
        <w:rPr>
          <w:sz w:val="24"/>
          <w:szCs w:val="24"/>
        </w:rPr>
        <w:t xml:space="preserve"> </w:t>
      </w:r>
      <w:r w:rsidR="001E2520" w:rsidRPr="331CC82E">
        <w:rPr>
          <w:sz w:val="24"/>
          <w:szCs w:val="24"/>
        </w:rPr>
        <w:t xml:space="preserve">This Report summarises the findings and recommendations of the </w:t>
      </w:r>
      <w:r w:rsidR="00283A5D">
        <w:rPr>
          <w:sz w:val="24"/>
          <w:szCs w:val="24"/>
        </w:rPr>
        <w:t>R</w:t>
      </w:r>
      <w:r w:rsidR="009B41E0" w:rsidRPr="331CC82E">
        <w:rPr>
          <w:sz w:val="24"/>
          <w:szCs w:val="24"/>
        </w:rPr>
        <w:t>eview</w:t>
      </w:r>
      <w:r w:rsidR="008B4912" w:rsidRPr="331CC82E">
        <w:rPr>
          <w:sz w:val="24"/>
          <w:szCs w:val="24"/>
        </w:rPr>
        <w:t xml:space="preserve"> and</w:t>
      </w:r>
      <w:r w:rsidR="001E2520" w:rsidRPr="331CC82E">
        <w:rPr>
          <w:sz w:val="24"/>
          <w:szCs w:val="24"/>
        </w:rPr>
        <w:t xml:space="preserve"> highlights some key areas of interest for </w:t>
      </w:r>
      <w:r w:rsidR="009B41E0" w:rsidRPr="331CC82E">
        <w:rPr>
          <w:sz w:val="24"/>
          <w:szCs w:val="24"/>
        </w:rPr>
        <w:t>councils</w:t>
      </w:r>
      <w:r w:rsidR="001E2520" w:rsidRPr="331CC82E">
        <w:rPr>
          <w:sz w:val="24"/>
          <w:szCs w:val="24"/>
        </w:rPr>
        <w:t>.</w:t>
      </w:r>
    </w:p>
    <w:p w14:paraId="4207AE82" w14:textId="3C5051CB" w:rsidR="009B6F95" w:rsidRDefault="009B6F95" w:rsidP="0040202C">
      <w:pPr>
        <w:pStyle w:val="MainText"/>
      </w:pPr>
    </w:p>
    <w:p w14:paraId="669BB848" w14:textId="42CE74F7" w:rsidR="00E272FA" w:rsidRDefault="00BC768C" w:rsidP="005A3495">
      <w:pPr>
        <w:pStyle w:val="Title3"/>
      </w:pPr>
      <w:r>
        <w:t xml:space="preserve">LGA Plan Theme: </w:t>
      </w:r>
      <w:sdt>
        <w:sdtPr>
          <w:rPr>
            <w:rStyle w:val="ReportTemplate"/>
            <w:b/>
            <w:bCs/>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A65230">
            <w:rPr>
              <w:rStyle w:val="ReportTemplate"/>
              <w:b/>
              <w:bCs/>
            </w:rPr>
            <w:t>Supporting local people and places</w:t>
          </w:r>
        </w:sdtContent>
      </w:sdt>
    </w:p>
    <w:p w14:paraId="065258CB" w14:textId="15CCFB43" w:rsidR="00F56CEF" w:rsidRDefault="00F56CEF" w:rsidP="005A3495">
      <w:pPr>
        <w:pStyle w:val="Title3"/>
      </w:pPr>
      <w:r w:rsidRPr="00C803F3">
        <w:rPr>
          <w:noProof/>
          <w:lang w:val="en-US"/>
        </w:rPr>
        <mc:AlternateContent>
          <mc:Choice Requires="wps">
            <w:drawing>
              <wp:anchor distT="0" distB="0" distL="114300" distR="114300" simplePos="0" relativeHeight="251658752" behindDoc="0" locked="0" layoutInCell="1" allowOverlap="1" wp14:anchorId="5422C3D8" wp14:editId="0990AB52">
                <wp:simplePos x="0" y="0"/>
                <wp:positionH relativeFrom="margin">
                  <wp:align>left</wp:align>
                </wp:positionH>
                <wp:positionV relativeFrom="paragraph">
                  <wp:posOffset>228600</wp:posOffset>
                </wp:positionV>
                <wp:extent cx="5553075" cy="16954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553075"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5A3495">
                            <w:pPr>
                              <w:pStyle w:val="Title3"/>
                            </w:pPr>
                          </w:p>
                          <w:p w14:paraId="5C3EA439" w14:textId="6D508CE3" w:rsidR="000F69FB" w:rsidRDefault="00E272FA" w:rsidP="005A3495">
                            <w:pPr>
                              <w:pStyle w:val="Title3"/>
                            </w:pPr>
                            <w:r w:rsidRPr="00C03A10">
                              <w:t>That</w:t>
                            </w:r>
                            <w:r w:rsidR="005774CF" w:rsidRPr="00C03A10">
                              <w:t xml:space="preserve"> the Boa</w:t>
                            </w:r>
                            <w:r w:rsidR="00A93389" w:rsidRPr="00C03A10">
                              <w:t>rd notes</w:t>
                            </w:r>
                            <w:r w:rsidR="008B4912" w:rsidRPr="00C03A10">
                              <w:t xml:space="preserve"> and discusses the findings and recommendations of the Baroness Casey </w:t>
                            </w:r>
                            <w:proofErr w:type="gramStart"/>
                            <w:r w:rsidR="008B4912" w:rsidRPr="00C03A10">
                              <w:t>Report</w:t>
                            </w:r>
                            <w:r w:rsidR="00EE59F2">
                              <w:t>, and</w:t>
                            </w:r>
                            <w:proofErr w:type="gramEnd"/>
                            <w:r w:rsidR="00EE59F2">
                              <w:t xml:space="preserve"> </w:t>
                            </w:r>
                            <w:r w:rsidR="00724B28">
                              <w:t>consider how its conclusions and recommendations are reflected in the Board’s work in the areas outlined in paragraph 32</w:t>
                            </w:r>
                            <w:r w:rsidR="00784CB2">
                              <w:t>.</w:t>
                            </w:r>
                          </w:p>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8pt;width:437.25pt;height:133.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5A3495">
                      <w:pPr>
                        <w:pStyle w:val="Title3"/>
                      </w:pPr>
                    </w:p>
                    <w:p w14:paraId="5C3EA439" w14:textId="6D508CE3" w:rsidR="000F69FB" w:rsidRDefault="00E272FA" w:rsidP="005A3495">
                      <w:pPr>
                        <w:pStyle w:val="Title3"/>
                      </w:pPr>
                      <w:r w:rsidRPr="00C03A10">
                        <w:t>That</w:t>
                      </w:r>
                      <w:r w:rsidR="005774CF" w:rsidRPr="00C03A10">
                        <w:t xml:space="preserve"> the Boa</w:t>
                      </w:r>
                      <w:r w:rsidR="00A93389" w:rsidRPr="00C03A10">
                        <w:t>rd notes</w:t>
                      </w:r>
                      <w:r w:rsidR="008B4912" w:rsidRPr="00C03A10">
                        <w:t xml:space="preserve"> and discusses the findings and recommendations of the Baroness Casey </w:t>
                      </w:r>
                      <w:proofErr w:type="gramStart"/>
                      <w:r w:rsidR="008B4912" w:rsidRPr="00C03A10">
                        <w:t>Report</w:t>
                      </w:r>
                      <w:r w:rsidR="00EE59F2">
                        <w:t>, and</w:t>
                      </w:r>
                      <w:proofErr w:type="gramEnd"/>
                      <w:r w:rsidR="00EE59F2">
                        <w:t xml:space="preserve"> </w:t>
                      </w:r>
                      <w:r w:rsidR="00724B28">
                        <w:t>consider how its conclusions and recommendations are reflected in the Board’s work in the areas outlined in paragraph 32</w:t>
                      </w:r>
                      <w:r w:rsidR="00784CB2">
                        <w:t>.</w:t>
                      </w:r>
                    </w:p>
                    <w:p w14:paraId="360E538A" w14:textId="77777777" w:rsidR="004970F3" w:rsidRDefault="004970F3"/>
                  </w:txbxContent>
                </v:textbox>
                <w10:wrap anchorx="margin"/>
              </v:shape>
            </w:pict>
          </mc:Fallback>
        </mc:AlternateContent>
      </w:r>
    </w:p>
    <w:p w14:paraId="3BBE94E2" w14:textId="3F08F365" w:rsidR="009B6F95" w:rsidRDefault="009B6F95" w:rsidP="005A3495">
      <w:pPr>
        <w:pStyle w:val="Title3"/>
      </w:pPr>
    </w:p>
    <w:p w14:paraId="19626BE9" w14:textId="77777777" w:rsidR="009B6F95" w:rsidRDefault="009B6F95" w:rsidP="005A3495">
      <w:pPr>
        <w:pStyle w:val="Title3"/>
      </w:pPr>
    </w:p>
    <w:p w14:paraId="6FD279E5" w14:textId="77777777" w:rsidR="009B6F95" w:rsidRDefault="009B6F95" w:rsidP="005A3495">
      <w:pPr>
        <w:pStyle w:val="Title3"/>
      </w:pPr>
    </w:p>
    <w:p w14:paraId="789B457E" w14:textId="77777777" w:rsidR="009B6F95" w:rsidRDefault="009B6F95" w:rsidP="005A3495">
      <w:pPr>
        <w:pStyle w:val="Title3"/>
      </w:pPr>
    </w:p>
    <w:p w14:paraId="77C5E3FD" w14:textId="77777777" w:rsidR="009B6F95" w:rsidRDefault="009B6F95" w:rsidP="005A3495">
      <w:pPr>
        <w:pStyle w:val="Title3"/>
      </w:pPr>
    </w:p>
    <w:p w14:paraId="7DC84C6E" w14:textId="77777777" w:rsidR="009B6F95" w:rsidRDefault="009B6F95" w:rsidP="005A3495">
      <w:pPr>
        <w:pStyle w:val="Title3"/>
      </w:pPr>
    </w:p>
    <w:p w14:paraId="0659F67D" w14:textId="77777777" w:rsidR="00E272FA" w:rsidRPr="00402CD3" w:rsidRDefault="00E272FA" w:rsidP="005A3495">
      <w:pPr>
        <w:pStyle w:val="Title3"/>
      </w:pPr>
      <w:r w:rsidRPr="00402CD3">
        <w:t>Contact details</w:t>
      </w:r>
    </w:p>
    <w:p w14:paraId="4451C8B1" w14:textId="1DD16513" w:rsidR="00E272FA" w:rsidRPr="00B66284" w:rsidRDefault="00E272FA" w:rsidP="00E272FA">
      <w:pPr>
        <w:spacing w:after="120"/>
        <w:rPr>
          <w:sz w:val="24"/>
          <w:szCs w:val="24"/>
        </w:rPr>
      </w:pPr>
      <w:r w:rsidRPr="331CC82E">
        <w:rPr>
          <w:sz w:val="24"/>
          <w:szCs w:val="24"/>
        </w:rPr>
        <w:t xml:space="preserve">Contact officer: </w:t>
      </w:r>
      <w:r w:rsidR="008E18AE" w:rsidRPr="331CC82E">
        <w:rPr>
          <w:sz w:val="24"/>
          <w:szCs w:val="24"/>
        </w:rPr>
        <w:t xml:space="preserve">Joseph Sloyan </w:t>
      </w:r>
    </w:p>
    <w:p w14:paraId="108CF962" w14:textId="3046D0E8" w:rsidR="00E272FA" w:rsidRPr="00B66284" w:rsidRDefault="00E272FA" w:rsidP="00E272FA">
      <w:pPr>
        <w:spacing w:after="120"/>
        <w:rPr>
          <w:sz w:val="24"/>
          <w:szCs w:val="24"/>
        </w:rPr>
      </w:pPr>
      <w:r w:rsidRPr="331CC82E">
        <w:rPr>
          <w:sz w:val="24"/>
          <w:szCs w:val="24"/>
        </w:rPr>
        <w:t>Position:</w:t>
      </w:r>
      <w:r w:rsidR="001F6CBB" w:rsidRPr="331CC82E">
        <w:rPr>
          <w:sz w:val="24"/>
          <w:szCs w:val="24"/>
        </w:rPr>
        <w:t xml:space="preserve"> </w:t>
      </w:r>
      <w:r w:rsidR="008E18AE" w:rsidRPr="331CC82E">
        <w:rPr>
          <w:sz w:val="24"/>
          <w:szCs w:val="24"/>
        </w:rPr>
        <w:t xml:space="preserve">Graduate Trainee </w:t>
      </w:r>
    </w:p>
    <w:p w14:paraId="0B47D83B" w14:textId="6FA86A4E" w:rsidR="00E272FA" w:rsidRPr="00B66284" w:rsidRDefault="00E272FA" w:rsidP="00E272FA">
      <w:pPr>
        <w:spacing w:after="120"/>
        <w:rPr>
          <w:sz w:val="24"/>
          <w:szCs w:val="24"/>
        </w:rPr>
      </w:pPr>
      <w:r w:rsidRPr="331CC82E">
        <w:rPr>
          <w:sz w:val="24"/>
          <w:szCs w:val="24"/>
        </w:rPr>
        <w:t xml:space="preserve">Phone no: </w:t>
      </w:r>
      <w:r w:rsidR="001A2C5B" w:rsidRPr="331CC82E">
        <w:rPr>
          <w:sz w:val="24"/>
          <w:szCs w:val="24"/>
        </w:rPr>
        <w:t xml:space="preserve">020 7664 3291 </w:t>
      </w:r>
    </w:p>
    <w:p w14:paraId="5E3F08AD" w14:textId="6587B55F" w:rsidR="00E272FA" w:rsidRPr="00B66284" w:rsidRDefault="00E272FA" w:rsidP="00E272FA">
      <w:pPr>
        <w:spacing w:after="120"/>
        <w:rPr>
          <w:rStyle w:val="Hyperlink"/>
          <w:sz w:val="24"/>
          <w:szCs w:val="24"/>
        </w:rPr>
      </w:pPr>
      <w:r w:rsidRPr="331CC82E">
        <w:rPr>
          <w:sz w:val="24"/>
          <w:szCs w:val="24"/>
        </w:rPr>
        <w:t>Email:</w:t>
      </w:r>
      <w:r>
        <w:tab/>
      </w:r>
      <w:hyperlink r:id="rId11">
        <w:r w:rsidR="0082078C" w:rsidRPr="331CC82E">
          <w:rPr>
            <w:rStyle w:val="Hyperlink"/>
            <w:sz w:val="24"/>
            <w:szCs w:val="24"/>
          </w:rPr>
          <w:t>joseph.sloyan@local.gov.uk</w:t>
        </w:r>
      </w:hyperlink>
      <w:r w:rsidR="0082078C" w:rsidRPr="331CC82E">
        <w:rPr>
          <w:rStyle w:val="Hyperlink"/>
          <w:sz w:val="24"/>
          <w:szCs w:val="24"/>
          <w:u w:val="none"/>
        </w:rPr>
        <w:t xml:space="preserve">  </w:t>
      </w:r>
    </w:p>
    <w:p w14:paraId="2117A921" w14:textId="3A6C8832" w:rsidR="00C803F3" w:rsidDel="009B41E0" w:rsidRDefault="009B41E0" w:rsidP="002C2C1A">
      <w:pPr>
        <w:pStyle w:val="Title1"/>
        <w:pageBreakBefore/>
        <w:ind w:left="0" w:firstLine="0"/>
      </w:pPr>
      <w:r w:rsidRPr="331CC82E">
        <w:rPr>
          <w:sz w:val="32"/>
          <w:szCs w:val="32"/>
        </w:rPr>
        <w:lastRenderedPageBreak/>
        <w:t>Baroness Casey Review of the Metropolitan Police: summary and implications for local authorities</w:t>
      </w:r>
      <w:bookmarkStart w:id="0" w:name="_Hlk127962540"/>
      <w:r>
        <w:t xml:space="preserve"> </w:t>
      </w:r>
      <w:r w:rsidRPr="009E5E45">
        <w:rPr>
          <w:color w:val="C00000"/>
        </w:rPr>
        <w:t xml:space="preserve"> </w:t>
      </w:r>
    </w:p>
    <w:p w14:paraId="06E82AA7" w14:textId="060D518F" w:rsidR="00527DC3" w:rsidRDefault="00527DC3" w:rsidP="005A3495">
      <w:pPr>
        <w:pStyle w:val="Heading2"/>
        <w:spacing w:line="360" w:lineRule="auto"/>
      </w:pPr>
      <w:r>
        <w:t>Background</w:t>
      </w:r>
    </w:p>
    <w:p w14:paraId="1052241E" w14:textId="64935FB5" w:rsidR="00B273DC" w:rsidRDefault="009B41E0" w:rsidP="004C62F8">
      <w:pPr>
        <w:pStyle w:val="ListParagraph"/>
        <w:numPr>
          <w:ilvl w:val="0"/>
          <w:numId w:val="3"/>
        </w:numPr>
        <w:spacing w:line="300" w:lineRule="atLeast"/>
        <w:ind w:left="454" w:hanging="454"/>
      </w:pPr>
      <w:r>
        <w:t xml:space="preserve">At their meeting last month, </w:t>
      </w:r>
      <w:r w:rsidR="62AC62A0">
        <w:t xml:space="preserve">Safer and Stronger Communities Lead Members </w:t>
      </w:r>
      <w:r>
        <w:t xml:space="preserve">requested that an </w:t>
      </w:r>
      <w:r w:rsidR="3CC9DD91">
        <w:t>overview of Baroness Casey</w:t>
      </w:r>
      <w:r>
        <w:t>’s</w:t>
      </w:r>
      <w:r w:rsidR="3CC9DD91">
        <w:t xml:space="preserve"> Review</w:t>
      </w:r>
      <w:r>
        <w:t xml:space="preserve"> of the Metropolitan Police (the Met/Met Police) be brought to the</w:t>
      </w:r>
      <w:r w:rsidR="3CC9DD91">
        <w:t xml:space="preserve"> </w:t>
      </w:r>
      <w:r w:rsidR="71198611">
        <w:t>B</w:t>
      </w:r>
      <w:r w:rsidR="3CC9DD91">
        <w:t xml:space="preserve">oard for </w:t>
      </w:r>
      <w:r w:rsidR="71198611">
        <w:t xml:space="preserve">information and discussion, </w:t>
      </w:r>
      <w:r w:rsidR="005A3495">
        <w:t xml:space="preserve">in recognition of the fact that the review’s themes, including </w:t>
      </w:r>
      <w:r w:rsidR="51B9FF1C">
        <w:t>police governance and accountability, public protection</w:t>
      </w:r>
      <w:r w:rsidR="667C6553">
        <w:t>, and violence against women and girls</w:t>
      </w:r>
      <w:r w:rsidR="005A3495">
        <w:t xml:space="preserve"> are key areas of interest to the Board</w:t>
      </w:r>
      <w:r w:rsidR="667C6553">
        <w:t>.</w:t>
      </w:r>
    </w:p>
    <w:p w14:paraId="5F917DEA" w14:textId="77777777" w:rsidR="005A3495" w:rsidRDefault="005A3495" w:rsidP="004C62F8">
      <w:pPr>
        <w:pStyle w:val="ListParagraph"/>
        <w:numPr>
          <w:ilvl w:val="0"/>
          <w:numId w:val="0"/>
        </w:numPr>
        <w:spacing w:line="300" w:lineRule="atLeast"/>
        <w:ind w:left="454" w:hanging="454"/>
      </w:pPr>
    </w:p>
    <w:p w14:paraId="0024805F" w14:textId="5D684F7C" w:rsidR="00243432" w:rsidRDefault="667C6553" w:rsidP="004C62F8">
      <w:pPr>
        <w:pStyle w:val="ListParagraph"/>
        <w:numPr>
          <w:ilvl w:val="0"/>
          <w:numId w:val="3"/>
        </w:numPr>
        <w:spacing w:line="300" w:lineRule="atLeast"/>
        <w:ind w:left="454" w:hanging="454"/>
      </w:pPr>
      <w:r>
        <w:t xml:space="preserve">This paper summarises the findings and recommendations of the </w:t>
      </w:r>
      <w:proofErr w:type="gramStart"/>
      <w:r w:rsidR="57582E0C">
        <w:t>Review</w:t>
      </w:r>
      <w:r w:rsidR="0E295952">
        <w:t>,</w:t>
      </w:r>
      <w:r>
        <w:t xml:space="preserve"> and</w:t>
      </w:r>
      <w:proofErr w:type="gramEnd"/>
      <w:r w:rsidR="4E82243D">
        <w:t xml:space="preserve"> invites discussion on areas of particular interest for local authorities. </w:t>
      </w:r>
    </w:p>
    <w:p w14:paraId="2ADDD2AB" w14:textId="7F7B69C3" w:rsidR="00B01CD8" w:rsidRDefault="007C556D" w:rsidP="005A3495">
      <w:pPr>
        <w:pStyle w:val="Heading2"/>
        <w:spacing w:line="360" w:lineRule="auto"/>
      </w:pPr>
      <w:r>
        <w:t>The Baroness Casey Review</w:t>
      </w:r>
    </w:p>
    <w:p w14:paraId="3C955460" w14:textId="4FD19D7E" w:rsidR="00C42715" w:rsidRPr="002D1611" w:rsidRDefault="00C42715" w:rsidP="005A3495">
      <w:pPr>
        <w:spacing w:line="360" w:lineRule="auto"/>
        <w:rPr>
          <w:u w:val="single"/>
        </w:rPr>
      </w:pPr>
      <w:r w:rsidRPr="002D1611">
        <w:rPr>
          <w:u w:val="single"/>
        </w:rPr>
        <w:t>Background</w:t>
      </w:r>
      <w:r w:rsidR="006877E2" w:rsidRPr="002D1611">
        <w:rPr>
          <w:u w:val="single"/>
        </w:rPr>
        <w:t xml:space="preserve"> and context</w:t>
      </w:r>
    </w:p>
    <w:p w14:paraId="6F0E423F" w14:textId="7AC57819" w:rsidR="00B461F0" w:rsidRPr="00E30CD5" w:rsidRDefault="180839D8" w:rsidP="00E30CD5">
      <w:pPr>
        <w:pStyle w:val="ListParagraph"/>
        <w:numPr>
          <w:ilvl w:val="0"/>
          <w:numId w:val="3"/>
        </w:numPr>
        <w:spacing w:line="300" w:lineRule="atLeast"/>
        <w:ind w:left="454" w:hanging="454"/>
      </w:pPr>
      <w:r w:rsidRPr="00E30CD5">
        <w:t>The Baroness Casey Review</w:t>
      </w:r>
      <w:r w:rsidR="00E30CD5">
        <w:t xml:space="preserve"> –</w:t>
      </w:r>
      <w:r w:rsidRPr="00E30CD5">
        <w:t xml:space="preserve"> or</w:t>
      </w:r>
      <w:r w:rsidR="00E30CD5">
        <w:t xml:space="preserve"> </w:t>
      </w:r>
      <w:r w:rsidRPr="00E30CD5">
        <w:t>‘</w:t>
      </w:r>
      <w:hyperlink r:id="rId12">
        <w:r w:rsidRPr="00E30CD5">
          <w:rPr>
            <w:rStyle w:val="Hyperlink"/>
            <w:i/>
            <w:iCs/>
          </w:rPr>
          <w:t>An independent review into the standards of behaviour and internal culture of the Metropolitan Police Service’</w:t>
        </w:r>
      </w:hyperlink>
      <w:r w:rsidR="00E55FB5">
        <w:rPr>
          <w:rStyle w:val="Hyperlink"/>
          <w:i/>
          <w:iCs/>
        </w:rPr>
        <w:t xml:space="preserve"> </w:t>
      </w:r>
      <w:r w:rsidR="00E55FB5">
        <w:t>–</w:t>
      </w:r>
      <w:r w:rsidR="0742182D" w:rsidRPr="00E30CD5">
        <w:t xml:space="preserve"> </w:t>
      </w:r>
      <w:r w:rsidR="098D05F9" w:rsidRPr="00E30CD5">
        <w:t>published</w:t>
      </w:r>
      <w:r w:rsidR="00E55FB5">
        <w:t xml:space="preserve"> </w:t>
      </w:r>
      <w:r w:rsidR="098D05F9" w:rsidRPr="00E30CD5">
        <w:t xml:space="preserve">in March 2023, was </w:t>
      </w:r>
      <w:r w:rsidRPr="00E30CD5">
        <w:t xml:space="preserve">commissioned </w:t>
      </w:r>
      <w:r w:rsidR="44F5C42C" w:rsidRPr="00E30CD5">
        <w:t xml:space="preserve">by </w:t>
      </w:r>
      <w:r w:rsidR="009B41E0" w:rsidRPr="00E30CD5">
        <w:t xml:space="preserve">the then Met Police Commissioner </w:t>
      </w:r>
      <w:r w:rsidR="5073456A" w:rsidRPr="00E30CD5">
        <w:t>Dame Cressida Dick</w:t>
      </w:r>
      <w:r w:rsidR="44F5C42C" w:rsidRPr="00E30CD5">
        <w:t xml:space="preserve"> in October 2021 in response to the </w:t>
      </w:r>
      <w:r w:rsidR="1EED881D" w:rsidRPr="00E30CD5">
        <w:t xml:space="preserve">highly publicised sentencing </w:t>
      </w:r>
      <w:r w:rsidR="57582E0C" w:rsidRPr="00E30CD5">
        <w:t xml:space="preserve">the previous month </w:t>
      </w:r>
      <w:r w:rsidR="1EED881D" w:rsidRPr="00E30CD5">
        <w:t xml:space="preserve">of </w:t>
      </w:r>
      <w:r w:rsidR="758B67B2" w:rsidRPr="00E30CD5">
        <w:t xml:space="preserve">a </w:t>
      </w:r>
      <w:r w:rsidR="1EED881D" w:rsidRPr="00E30CD5">
        <w:t>former Met office</w:t>
      </w:r>
      <w:r w:rsidR="758B67B2" w:rsidRPr="00E30CD5">
        <w:t>r</w:t>
      </w:r>
      <w:r w:rsidR="1EED881D" w:rsidRPr="00E30CD5">
        <w:t xml:space="preserve"> for the kidnap, rape and murder of Sarah Everard.</w:t>
      </w:r>
    </w:p>
    <w:p w14:paraId="6CDE73D6" w14:textId="77777777" w:rsidR="00395E45" w:rsidRPr="00E30CD5" w:rsidRDefault="00395E45" w:rsidP="00E30CD5">
      <w:pPr>
        <w:pStyle w:val="ListParagraph"/>
        <w:numPr>
          <w:ilvl w:val="0"/>
          <w:numId w:val="0"/>
        </w:numPr>
        <w:spacing w:line="300" w:lineRule="atLeast"/>
        <w:ind w:left="454" w:hanging="454"/>
      </w:pPr>
    </w:p>
    <w:p w14:paraId="2CFDC610" w14:textId="399C0C15" w:rsidR="00D14D1B" w:rsidRPr="00E30CD5" w:rsidRDefault="001926CE" w:rsidP="00E30CD5">
      <w:pPr>
        <w:pStyle w:val="ListParagraph"/>
        <w:numPr>
          <w:ilvl w:val="0"/>
          <w:numId w:val="3"/>
        </w:numPr>
        <w:spacing w:line="300" w:lineRule="atLeast"/>
        <w:ind w:left="454" w:hanging="454"/>
      </w:pPr>
      <w:r w:rsidRPr="00E30CD5">
        <w:t xml:space="preserve">Its terms of reference were to examine </w:t>
      </w:r>
      <w:r w:rsidR="005A3495" w:rsidRPr="00E30CD5">
        <w:t xml:space="preserve">firstly, </w:t>
      </w:r>
      <w:r w:rsidR="00837257" w:rsidRPr="00E30CD5">
        <w:t xml:space="preserve">what standards of behaviour and internal culture exist at the Met, and secondly, the extent to which </w:t>
      </w:r>
      <w:r w:rsidR="00964A09" w:rsidRPr="00E30CD5">
        <w:t>the standards expected of officers were sufficiently and appropriately adhered to</w:t>
      </w:r>
      <w:r w:rsidR="0013633D" w:rsidRPr="00E30CD5">
        <w:t>.</w:t>
      </w:r>
      <w:r w:rsidR="002B4BDF" w:rsidRPr="00E30CD5">
        <w:t xml:space="preserve"> </w:t>
      </w:r>
      <w:r w:rsidR="00893A7B" w:rsidRPr="00E30CD5">
        <w:t>It is not, therefore, a comprehensive assessment of Met performance.</w:t>
      </w:r>
    </w:p>
    <w:p w14:paraId="2D9A0E2E" w14:textId="77777777" w:rsidR="00395E45" w:rsidRPr="00E30CD5" w:rsidRDefault="00395E45" w:rsidP="00E30CD5">
      <w:pPr>
        <w:pStyle w:val="ListParagraph"/>
        <w:numPr>
          <w:ilvl w:val="0"/>
          <w:numId w:val="0"/>
        </w:numPr>
        <w:spacing w:line="300" w:lineRule="atLeast"/>
        <w:ind w:left="454" w:hanging="454"/>
      </w:pPr>
    </w:p>
    <w:p w14:paraId="56FEDA74" w14:textId="46E49704" w:rsidR="001926CE" w:rsidRDefault="002B4BDF" w:rsidP="00E30CD5">
      <w:pPr>
        <w:pStyle w:val="ListParagraph"/>
        <w:numPr>
          <w:ilvl w:val="0"/>
          <w:numId w:val="3"/>
        </w:numPr>
        <w:spacing w:line="300" w:lineRule="atLeast"/>
        <w:ind w:left="454" w:hanging="454"/>
      </w:pPr>
      <w:r w:rsidRPr="00E30CD5">
        <w:t xml:space="preserve">The Review </w:t>
      </w:r>
      <w:r w:rsidR="02CE25CA" w:rsidRPr="00E30CD5">
        <w:t>was asked to</w:t>
      </w:r>
      <w:r w:rsidRPr="00E30CD5">
        <w:t xml:space="preserve">: </w:t>
      </w:r>
      <w:r w:rsidR="02CE25CA" w:rsidRPr="00E30CD5">
        <w:t xml:space="preserve">engage </w:t>
      </w:r>
      <w:r w:rsidRPr="00E30CD5">
        <w:t>current and former Met personnel and other stakeholders</w:t>
      </w:r>
      <w:r w:rsidR="009B41E0" w:rsidRPr="00E30CD5">
        <w:t>;</w:t>
      </w:r>
      <w:r w:rsidRPr="00E30CD5">
        <w:t xml:space="preserve"> </w:t>
      </w:r>
      <w:r w:rsidR="02CE25CA" w:rsidRPr="00E30CD5">
        <w:t>review relevant systems, policies, processes, etc</w:t>
      </w:r>
      <w:r w:rsidR="009B41E0" w:rsidRPr="00E30CD5">
        <w:t>;</w:t>
      </w:r>
      <w:r w:rsidR="02CE25CA" w:rsidRPr="00E30CD5">
        <w:t xml:space="preserve"> consider the wider regulatory environment</w:t>
      </w:r>
      <w:r w:rsidR="009B41E0" w:rsidRPr="00E30CD5">
        <w:t>;</w:t>
      </w:r>
      <w:r w:rsidR="02CE25CA" w:rsidRPr="00E30CD5">
        <w:t xml:space="preserve"> </w:t>
      </w:r>
      <w:r w:rsidR="4181804A" w:rsidRPr="00E30CD5">
        <w:t>examine</w:t>
      </w:r>
      <w:r w:rsidR="02CE25CA" w:rsidRPr="00E30CD5">
        <w:t xml:space="preserve"> approaches to governance and </w:t>
      </w:r>
      <w:proofErr w:type="gramStart"/>
      <w:r w:rsidR="02CE25CA" w:rsidRPr="00E30CD5">
        <w:t>transparency, and</w:t>
      </w:r>
      <w:proofErr w:type="gramEnd"/>
      <w:r w:rsidR="02CE25CA" w:rsidRPr="00E30CD5">
        <w:t xml:space="preserve"> consider </w:t>
      </w:r>
      <w:r w:rsidR="4181804A" w:rsidRPr="00E30CD5">
        <w:t>learning from other sectors internationally.</w:t>
      </w:r>
    </w:p>
    <w:p w14:paraId="5573667A" w14:textId="77777777" w:rsidR="002C4BD1" w:rsidRPr="00E30CD5" w:rsidRDefault="002C4BD1" w:rsidP="002C4BD1">
      <w:pPr>
        <w:pStyle w:val="ListParagraph"/>
        <w:numPr>
          <w:ilvl w:val="0"/>
          <w:numId w:val="0"/>
        </w:numPr>
        <w:spacing w:line="300" w:lineRule="atLeast"/>
        <w:ind w:left="454" w:hanging="454"/>
      </w:pPr>
    </w:p>
    <w:p w14:paraId="5309E007" w14:textId="4A812F61" w:rsidR="00610484" w:rsidRDefault="00610484" w:rsidP="002C4BD1">
      <w:pPr>
        <w:pStyle w:val="ListParagraph"/>
        <w:numPr>
          <w:ilvl w:val="0"/>
          <w:numId w:val="3"/>
        </w:numPr>
        <w:spacing w:line="300" w:lineRule="atLeast"/>
        <w:ind w:left="454" w:hanging="454"/>
      </w:pPr>
      <w:r>
        <w:t>The key findings and recommendations from the Review are summarised in the following sections</w:t>
      </w:r>
      <w:r w:rsidR="00E84C3A">
        <w:t xml:space="preserve"> under key thematic areas. A full list of the Review’s findings and recommendations can be found in the Annex.</w:t>
      </w:r>
    </w:p>
    <w:p w14:paraId="5AA6B642" w14:textId="4F4466C8" w:rsidR="00621A36" w:rsidRPr="005A3495" w:rsidRDefault="00621A36" w:rsidP="005A3495">
      <w:pPr>
        <w:spacing w:line="360" w:lineRule="auto"/>
        <w:rPr>
          <w:u w:val="single"/>
        </w:rPr>
      </w:pPr>
      <w:r w:rsidRPr="005A3495">
        <w:rPr>
          <w:u w:val="single"/>
        </w:rPr>
        <w:t>Governance and Scrutiny</w:t>
      </w:r>
    </w:p>
    <w:p w14:paraId="7877090D" w14:textId="77777777" w:rsidR="00F70BCD" w:rsidRDefault="6D199AF6" w:rsidP="000573D9">
      <w:pPr>
        <w:pStyle w:val="ListParagraph"/>
        <w:numPr>
          <w:ilvl w:val="0"/>
          <w:numId w:val="3"/>
        </w:numPr>
        <w:spacing w:line="300" w:lineRule="atLeast"/>
        <w:ind w:left="454" w:hanging="454"/>
      </w:pPr>
      <w:r>
        <w:lastRenderedPageBreak/>
        <w:t xml:space="preserve">The </w:t>
      </w:r>
      <w:r w:rsidR="3754231F">
        <w:t>R</w:t>
      </w:r>
      <w:r w:rsidR="005A3495">
        <w:t xml:space="preserve">eview found that the </w:t>
      </w:r>
      <w:r>
        <w:t>Met has serious, fundamental, and systemic failings in how it is run – its management systems are ineffective and facilitate a culture where malpractice goes unchallenged, including an inability to vet inappropriate candidates.</w:t>
      </w:r>
    </w:p>
    <w:p w14:paraId="5DD07F59" w14:textId="73E6CDEE" w:rsidR="00621A36" w:rsidRDefault="6D199AF6" w:rsidP="000573D9">
      <w:pPr>
        <w:pStyle w:val="ListParagraph"/>
        <w:numPr>
          <w:ilvl w:val="0"/>
          <w:numId w:val="0"/>
        </w:numPr>
        <w:spacing w:line="300" w:lineRule="atLeast"/>
        <w:ind w:left="454" w:hanging="454"/>
      </w:pPr>
      <w:r>
        <w:t xml:space="preserve"> </w:t>
      </w:r>
    </w:p>
    <w:p w14:paraId="22B26D40" w14:textId="795EE750" w:rsidR="00621A36" w:rsidRDefault="6D199AF6" w:rsidP="000573D9">
      <w:pPr>
        <w:pStyle w:val="ListParagraph"/>
        <w:numPr>
          <w:ilvl w:val="0"/>
          <w:numId w:val="3"/>
        </w:numPr>
        <w:spacing w:line="300" w:lineRule="atLeast"/>
        <w:ind w:left="454" w:hanging="454"/>
      </w:pPr>
      <w:r>
        <w:t>Attempts to improve the culture and practice of the Met have been poorly implemented as a result, and often manifest as ineffective, short-term programmes.</w:t>
      </w:r>
    </w:p>
    <w:p w14:paraId="552116CB" w14:textId="77777777" w:rsidR="00F70BCD" w:rsidRDefault="00F70BCD" w:rsidP="000573D9">
      <w:pPr>
        <w:pStyle w:val="ListParagraph"/>
        <w:numPr>
          <w:ilvl w:val="0"/>
          <w:numId w:val="0"/>
        </w:numPr>
        <w:spacing w:line="300" w:lineRule="atLeast"/>
        <w:ind w:left="454" w:hanging="454"/>
      </w:pPr>
    </w:p>
    <w:p w14:paraId="3215E3A7" w14:textId="2F714E82" w:rsidR="00621A36" w:rsidRDefault="6D199AF6" w:rsidP="000573D9">
      <w:pPr>
        <w:pStyle w:val="ListParagraph"/>
        <w:numPr>
          <w:ilvl w:val="0"/>
          <w:numId w:val="3"/>
        </w:numPr>
        <w:spacing w:line="300" w:lineRule="atLeast"/>
        <w:ind w:left="454" w:hanging="454"/>
      </w:pPr>
      <w:r>
        <w:t>The Met also operates a highly dysfunctional culture which exacerbates challenges to effective scrutiny, including: an unwillingness to acknowledge external views and criticism; an optimism bias which dismisses systemic failings as individual ones; and an ingrained reluctance to speak-up</w:t>
      </w:r>
      <w:r w:rsidR="00C40463">
        <w:t xml:space="preserve"> –</w:t>
      </w:r>
      <w:r>
        <w:t xml:space="preserve"> if</w:t>
      </w:r>
      <w:r w:rsidR="00C40463">
        <w:t xml:space="preserve"> </w:t>
      </w:r>
      <w:r>
        <w:t>complaints are made, they are often disregarded.</w:t>
      </w:r>
    </w:p>
    <w:p w14:paraId="7C9C0B91" w14:textId="77777777" w:rsidR="001E0447" w:rsidRDefault="001E0447" w:rsidP="000573D9">
      <w:pPr>
        <w:pStyle w:val="ListParagraph"/>
        <w:numPr>
          <w:ilvl w:val="0"/>
          <w:numId w:val="0"/>
        </w:numPr>
        <w:spacing w:line="300" w:lineRule="atLeast"/>
        <w:ind w:left="454" w:hanging="454"/>
      </w:pPr>
    </w:p>
    <w:p w14:paraId="0CCB4860" w14:textId="26568807" w:rsidR="00621A36" w:rsidRDefault="6D199AF6" w:rsidP="000573D9">
      <w:pPr>
        <w:pStyle w:val="ListParagraph"/>
        <w:numPr>
          <w:ilvl w:val="0"/>
          <w:numId w:val="3"/>
        </w:numPr>
        <w:spacing w:line="300" w:lineRule="atLeast"/>
        <w:ind w:left="454" w:hanging="454"/>
      </w:pPr>
      <w:r>
        <w:t>The Review’s overarching recommendation is that the Met must introduce new governance processes and procedures to tackle its culture</w:t>
      </w:r>
      <w:r w:rsidR="005A3495">
        <w:t>,</w:t>
      </w:r>
      <w:r>
        <w:t xml:space="preserve"> which falls short of its own, and public expectations. </w:t>
      </w:r>
      <w:r w:rsidR="382F79A0">
        <w:t xml:space="preserve">Details of the governance changes proposed by the Review can be found in the ‘recommendations’ section within the Annex. </w:t>
      </w:r>
      <w:r>
        <w:t xml:space="preserve"> </w:t>
      </w:r>
    </w:p>
    <w:p w14:paraId="0540D812" w14:textId="1D40E904" w:rsidR="00621A36" w:rsidRPr="005A3495" w:rsidRDefault="00621A36" w:rsidP="005A3495">
      <w:pPr>
        <w:spacing w:line="360" w:lineRule="auto"/>
        <w:rPr>
          <w:u w:val="single"/>
        </w:rPr>
      </w:pPr>
      <w:r w:rsidRPr="005A3495">
        <w:rPr>
          <w:u w:val="single"/>
        </w:rPr>
        <w:t>Local Policing</w:t>
      </w:r>
    </w:p>
    <w:p w14:paraId="2C693B1B" w14:textId="114EB15A" w:rsidR="00621A36" w:rsidRDefault="6D199AF6" w:rsidP="007425BC">
      <w:pPr>
        <w:pStyle w:val="ListParagraph"/>
        <w:numPr>
          <w:ilvl w:val="0"/>
          <w:numId w:val="3"/>
        </w:numPr>
        <w:spacing w:line="300" w:lineRule="atLeast"/>
        <w:ind w:left="454" w:hanging="454"/>
      </w:pPr>
      <w:r>
        <w:t xml:space="preserve">Basic Command Units (BCUs) are the local, frontline, front-facing policing </w:t>
      </w:r>
      <w:r w:rsidR="005A3495">
        <w:t xml:space="preserve">units </w:t>
      </w:r>
      <w:r>
        <w:t>in London whereby consent, trust, and confidence are developed- which are necessary prerequisites to maintain the Met’s model of policing by trust and consent.</w:t>
      </w:r>
    </w:p>
    <w:p w14:paraId="69E5B4F4" w14:textId="77777777" w:rsidR="00272C77" w:rsidRDefault="00272C77" w:rsidP="007425BC">
      <w:pPr>
        <w:pStyle w:val="ListParagraph"/>
        <w:numPr>
          <w:ilvl w:val="0"/>
          <w:numId w:val="0"/>
        </w:numPr>
        <w:spacing w:line="300" w:lineRule="atLeast"/>
        <w:ind w:left="454" w:hanging="454"/>
      </w:pPr>
    </w:p>
    <w:p w14:paraId="5C0D4C7B" w14:textId="77777777" w:rsidR="00621A36" w:rsidRDefault="6D199AF6" w:rsidP="007425BC">
      <w:pPr>
        <w:pStyle w:val="ListParagraph"/>
        <w:numPr>
          <w:ilvl w:val="0"/>
          <w:numId w:val="3"/>
        </w:numPr>
        <w:spacing w:line="300" w:lineRule="atLeast"/>
        <w:ind w:left="454" w:hanging="454"/>
      </w:pPr>
      <w:r>
        <w:t>However, BCUs are underfunded, underappreciated, and under-resourced. This contrasts with its central functions which are comparatively well-resourced and trained. This fits within a wider context of unhealthy levels of centralisation, and the perception within BCUs that the Met is ‘centrally controlled, locally delivered’.</w:t>
      </w:r>
    </w:p>
    <w:p w14:paraId="5D96621B" w14:textId="77777777" w:rsidR="00272C77" w:rsidRDefault="00272C77" w:rsidP="007425BC">
      <w:pPr>
        <w:pStyle w:val="ListParagraph"/>
        <w:numPr>
          <w:ilvl w:val="0"/>
          <w:numId w:val="0"/>
        </w:numPr>
        <w:spacing w:line="300" w:lineRule="atLeast"/>
        <w:ind w:left="454" w:hanging="454"/>
      </w:pPr>
    </w:p>
    <w:p w14:paraId="41420822" w14:textId="2067F6EF" w:rsidR="003C44F6" w:rsidRDefault="6D199AF6" w:rsidP="007425BC">
      <w:pPr>
        <w:pStyle w:val="ListParagraph"/>
        <w:numPr>
          <w:ilvl w:val="0"/>
          <w:numId w:val="3"/>
        </w:numPr>
        <w:spacing w:line="300" w:lineRule="atLeast"/>
        <w:ind w:left="454" w:hanging="454"/>
      </w:pPr>
      <w:r>
        <w:t>BCU Commanders are</w:t>
      </w:r>
      <w:r w:rsidR="5421978B">
        <w:t xml:space="preserve"> also</w:t>
      </w:r>
      <w:r>
        <w:t xml:space="preserve"> stretched across 3-4 London Boroughs, meaning that they are often too big to connect with local communities and develop effective partnerships, but too small to take ownership of strategies or key decisions. In summary, the balance between pan-London consistency and ability to </w:t>
      </w:r>
      <w:r w:rsidR="002B568E">
        <w:t>develop trust and content with a local community</w:t>
      </w:r>
      <w:r>
        <w:t xml:space="preserve"> is currently </w:t>
      </w:r>
      <w:r w:rsidR="002B568E">
        <w:t>wrong and</w:t>
      </w:r>
      <w:r>
        <w:t xml:space="preserve"> does not </w:t>
      </w:r>
      <w:r w:rsidR="002B568E">
        <w:t>allow BCUs to tackle</w:t>
      </w:r>
      <w:r>
        <w:t xml:space="preserve"> London’s varied local challenges.</w:t>
      </w:r>
    </w:p>
    <w:p w14:paraId="6D09E492" w14:textId="77777777" w:rsidR="003C44F6" w:rsidRDefault="003C44F6" w:rsidP="007425BC">
      <w:pPr>
        <w:pStyle w:val="ListParagraph"/>
        <w:numPr>
          <w:ilvl w:val="0"/>
          <w:numId w:val="0"/>
        </w:numPr>
        <w:spacing w:line="300" w:lineRule="atLeast"/>
        <w:ind w:left="454" w:hanging="454"/>
      </w:pPr>
    </w:p>
    <w:p w14:paraId="31E56CBE" w14:textId="015EEC3E" w:rsidR="00621A36" w:rsidRDefault="6D199AF6" w:rsidP="007425BC">
      <w:pPr>
        <w:pStyle w:val="ListParagraph"/>
        <w:numPr>
          <w:ilvl w:val="0"/>
          <w:numId w:val="3"/>
        </w:numPr>
        <w:spacing w:line="300" w:lineRule="atLeast"/>
        <w:ind w:left="358" w:hanging="454"/>
      </w:pPr>
      <w:r>
        <w:t>These existing structures therefore do not provide a clear way for local authorities and residents to hold the Met to account for how they police on a Borough basis</w:t>
      </w:r>
      <w:r w:rsidR="5421978B">
        <w:t>.</w:t>
      </w:r>
      <w:r>
        <w:t xml:space="preserve"> The Review calls for a Borough-based approach building on the introduction of Borough Superintendents to ensure transparency, challenge, democratic representativeness, and access to data.</w:t>
      </w:r>
    </w:p>
    <w:p w14:paraId="79B480F1" w14:textId="5D292C80" w:rsidR="00AA2C5A" w:rsidRPr="005A3495" w:rsidRDefault="00AA2C5A" w:rsidP="005A3495">
      <w:pPr>
        <w:spacing w:line="360" w:lineRule="auto"/>
        <w:rPr>
          <w:u w:val="single"/>
        </w:rPr>
      </w:pPr>
      <w:r w:rsidRPr="005A3495">
        <w:rPr>
          <w:u w:val="single"/>
        </w:rPr>
        <w:lastRenderedPageBreak/>
        <w:t>Culture</w:t>
      </w:r>
    </w:p>
    <w:p w14:paraId="3B381061" w14:textId="6FDA61CF" w:rsidR="00AA2C5A" w:rsidRPr="001F1A03" w:rsidRDefault="5421978B" w:rsidP="009972CB">
      <w:pPr>
        <w:pStyle w:val="ListParagraph"/>
        <w:numPr>
          <w:ilvl w:val="0"/>
          <w:numId w:val="3"/>
        </w:numPr>
        <w:spacing w:line="300" w:lineRule="atLeast"/>
        <w:ind w:left="454" w:hanging="454"/>
        <w:rPr>
          <w:bCs/>
        </w:rPr>
      </w:pPr>
      <w:r>
        <w:t>Discrimination and prejudices are deeply rooted in the Met</w:t>
      </w:r>
      <w:r w:rsidR="00283038">
        <w:t xml:space="preserve"> –</w:t>
      </w:r>
      <w:r>
        <w:t xml:space="preserve"> misogyny,</w:t>
      </w:r>
      <w:r w:rsidR="00283038">
        <w:t xml:space="preserve"> </w:t>
      </w:r>
      <w:r>
        <w:t>ableism, homophobia, and racism are widespread.</w:t>
      </w:r>
      <w:r w:rsidR="382F79A0">
        <w:t xml:space="preserve"> A fuller breakdown of how this is experienced within the Met according to different groups and characteristics can be found in the ‘findings’ section of the Annex.</w:t>
      </w:r>
    </w:p>
    <w:p w14:paraId="445EC3BD" w14:textId="77777777" w:rsidR="001F1A03" w:rsidRPr="00AA2C5A" w:rsidRDefault="001F1A03" w:rsidP="009972CB">
      <w:pPr>
        <w:pStyle w:val="ListParagraph"/>
        <w:numPr>
          <w:ilvl w:val="0"/>
          <w:numId w:val="0"/>
        </w:numPr>
        <w:spacing w:line="300" w:lineRule="atLeast"/>
        <w:ind w:left="454" w:hanging="454"/>
        <w:rPr>
          <w:bCs/>
        </w:rPr>
      </w:pPr>
    </w:p>
    <w:p w14:paraId="53E321F8" w14:textId="77777777" w:rsidR="00AA2C5A" w:rsidRDefault="5421978B" w:rsidP="009972CB">
      <w:pPr>
        <w:pStyle w:val="ListParagraph"/>
        <w:numPr>
          <w:ilvl w:val="0"/>
          <w:numId w:val="3"/>
        </w:numPr>
        <w:spacing w:line="300" w:lineRule="atLeast"/>
        <w:ind w:left="454" w:hanging="454"/>
      </w:pPr>
      <w:r>
        <w:t>Internally, women are not treated or represented equally in the Met’s workforce. One third of female recruits reported personally experiencing sexism at work, and twelve per cent recorded directly experiencing sexual harassment or assault. </w:t>
      </w:r>
    </w:p>
    <w:p w14:paraId="35C78503" w14:textId="77777777" w:rsidR="001F1A03" w:rsidRPr="00AA2C5A" w:rsidRDefault="001F1A03" w:rsidP="009972CB">
      <w:pPr>
        <w:pStyle w:val="ListParagraph"/>
        <w:numPr>
          <w:ilvl w:val="0"/>
          <w:numId w:val="0"/>
        </w:numPr>
        <w:spacing w:line="300" w:lineRule="atLeast"/>
        <w:ind w:left="454" w:hanging="454"/>
      </w:pPr>
    </w:p>
    <w:p w14:paraId="4B9AFD30" w14:textId="19D73AB7" w:rsidR="00AA2C5A" w:rsidRDefault="5421978B" w:rsidP="009972CB">
      <w:pPr>
        <w:pStyle w:val="ListParagraph"/>
        <w:numPr>
          <w:ilvl w:val="0"/>
          <w:numId w:val="3"/>
        </w:numPr>
        <w:spacing w:line="300" w:lineRule="atLeast"/>
        <w:ind w:left="454" w:hanging="454"/>
      </w:pPr>
      <w:r>
        <w:t>Black and ethnic minority officers experience racism at work in various forms: frequent personal experiences of racist abuse, a biased misconduct system which disproportionately targets black officers, and the prevalence of racist myths and stereotypes</w:t>
      </w:r>
      <w:r w:rsidR="00893A7B" w:rsidRPr="009972CB">
        <w:t>.</w:t>
      </w:r>
      <w:r>
        <w:t> </w:t>
      </w:r>
    </w:p>
    <w:p w14:paraId="15C89D69" w14:textId="77777777" w:rsidR="009972CB" w:rsidRPr="00AA2C5A" w:rsidRDefault="009972CB" w:rsidP="009972CB">
      <w:pPr>
        <w:pStyle w:val="ListParagraph"/>
        <w:numPr>
          <w:ilvl w:val="0"/>
          <w:numId w:val="0"/>
        </w:numPr>
        <w:spacing w:line="300" w:lineRule="atLeast"/>
        <w:ind w:left="454" w:hanging="454"/>
      </w:pPr>
    </w:p>
    <w:p w14:paraId="13EFE8F7" w14:textId="77777777" w:rsidR="00AA2C5A" w:rsidRDefault="5421978B" w:rsidP="009972CB">
      <w:pPr>
        <w:pStyle w:val="ListParagraph"/>
        <w:numPr>
          <w:ilvl w:val="0"/>
          <w:numId w:val="3"/>
        </w:numPr>
        <w:spacing w:line="300" w:lineRule="atLeast"/>
        <w:ind w:left="454" w:hanging="454"/>
      </w:pPr>
      <w:r>
        <w:t>Black and ethnic minority Londoners are over-policed and under protected by the Met. Trust and confidence in the Met are lowest amongst black and ethnic minority Londoners and have been persistently for years. </w:t>
      </w:r>
    </w:p>
    <w:p w14:paraId="4787630B" w14:textId="77777777" w:rsidR="009972CB" w:rsidRPr="00AA2C5A" w:rsidRDefault="009972CB" w:rsidP="009972CB">
      <w:pPr>
        <w:pStyle w:val="ListParagraph"/>
        <w:numPr>
          <w:ilvl w:val="0"/>
          <w:numId w:val="0"/>
        </w:numPr>
        <w:spacing w:line="300" w:lineRule="atLeast"/>
        <w:ind w:left="454" w:hanging="454"/>
      </w:pPr>
    </w:p>
    <w:p w14:paraId="75C90CFD" w14:textId="5BF8BF32" w:rsidR="00AA2C5A" w:rsidRDefault="5421978B" w:rsidP="009972CB">
      <w:pPr>
        <w:pStyle w:val="ListParagraph"/>
        <w:numPr>
          <w:ilvl w:val="0"/>
          <w:numId w:val="3"/>
        </w:numPr>
        <w:spacing w:line="300" w:lineRule="atLeast"/>
        <w:ind w:left="454" w:hanging="454"/>
        <w:rPr>
          <w:bCs/>
        </w:rPr>
      </w:pPr>
      <w:r>
        <w:t>This is compounded by a workforce which is drastically less representative than the city it serves</w:t>
      </w:r>
      <w:r w:rsidR="00F15210">
        <w:t xml:space="preserve"> –</w:t>
      </w:r>
      <w:r>
        <w:t xml:space="preserve"> the</w:t>
      </w:r>
      <w:r w:rsidR="00F15210">
        <w:t xml:space="preserve"> </w:t>
      </w:r>
      <w:r>
        <w:t xml:space="preserve">Review estimates at current recruitment rates it would take at least 30 years for the Met to reflect London’s ethnic diversity. </w:t>
      </w:r>
    </w:p>
    <w:p w14:paraId="408D7036" w14:textId="0024A127" w:rsidR="002B568E" w:rsidRPr="005A3495" w:rsidRDefault="002B568E" w:rsidP="005A3495">
      <w:pPr>
        <w:spacing w:line="360" w:lineRule="auto"/>
        <w:rPr>
          <w:u w:val="single"/>
        </w:rPr>
      </w:pPr>
      <w:r w:rsidRPr="005A3495">
        <w:rPr>
          <w:u w:val="single"/>
        </w:rPr>
        <w:t>Public protection and violence against women and girls</w:t>
      </w:r>
    </w:p>
    <w:p w14:paraId="2D0A40D4" w14:textId="16238601" w:rsidR="002B568E" w:rsidRDefault="00283A5D" w:rsidP="007F00C2">
      <w:pPr>
        <w:pStyle w:val="ListParagraph"/>
        <w:numPr>
          <w:ilvl w:val="0"/>
          <w:numId w:val="3"/>
        </w:numPr>
        <w:spacing w:line="300" w:lineRule="atLeast"/>
        <w:ind w:left="454" w:hanging="454"/>
      </w:pPr>
      <w:r>
        <w:t>P</w:t>
      </w:r>
      <w:r w:rsidR="002B568E">
        <w:t xml:space="preserve">ublic </w:t>
      </w:r>
      <w:r w:rsidR="1130852F">
        <w:t>p</w:t>
      </w:r>
      <w:r w:rsidR="002B568E">
        <w:t>rotection</w:t>
      </w:r>
      <w:r w:rsidR="009C307C">
        <w:t xml:space="preserve"> –</w:t>
      </w:r>
      <w:r w:rsidR="13E6BACC">
        <w:t xml:space="preserve"> wh</w:t>
      </w:r>
      <w:r w:rsidR="05E8BE6F">
        <w:t>ich</w:t>
      </w:r>
      <w:r w:rsidR="009C307C">
        <w:t xml:space="preserve"> </w:t>
      </w:r>
      <w:r w:rsidR="05E8BE6F">
        <w:t xml:space="preserve">encompasses responsibility for </w:t>
      </w:r>
      <w:proofErr w:type="gramStart"/>
      <w:r w:rsidR="05E8BE6F">
        <w:t>a number of</w:t>
      </w:r>
      <w:proofErr w:type="gramEnd"/>
      <w:r w:rsidR="05E8BE6F">
        <w:t xml:space="preserve"> serious crimes such as </w:t>
      </w:r>
      <w:r w:rsidR="6E49C3EE">
        <w:t>violence against women and girls</w:t>
      </w:r>
      <w:r w:rsidR="5B751054">
        <w:t xml:space="preserve"> (VAWG)</w:t>
      </w:r>
      <w:r w:rsidR="6E49C3EE">
        <w:t>, serious sexual offences, and st</w:t>
      </w:r>
      <w:r w:rsidR="05E8BE6F">
        <w:t>alking</w:t>
      </w:r>
      <w:r w:rsidR="00A8341B">
        <w:t xml:space="preserve"> –</w:t>
      </w:r>
      <w:r w:rsidR="002B568E">
        <w:t xml:space="preserve"> has</w:t>
      </w:r>
      <w:r w:rsidR="00A8341B">
        <w:t xml:space="preserve"> </w:t>
      </w:r>
      <w:r w:rsidR="002B568E">
        <w:t xml:space="preserve">been moved away from specialised and prioritised central units into the </w:t>
      </w:r>
      <w:r>
        <w:t xml:space="preserve">decentralised </w:t>
      </w:r>
      <w:r w:rsidR="002B568E">
        <w:t>BCU structure, while also removing the infrastructure and resources necessary to effectively tackle these crimes. In practice, this has led to the de-prioritisation and de-specialisation of public protection, and a strategic culture which views public protection as ‘a job anyone can do’</w:t>
      </w:r>
      <w:r w:rsidR="005A3495">
        <w:t>, with the result</w:t>
      </w:r>
      <w:r>
        <w:t xml:space="preserve"> that frontline officers are overloaded, under-resourced, and under-skilled to tackle these crimes.</w:t>
      </w:r>
    </w:p>
    <w:p w14:paraId="5588408C" w14:textId="77777777" w:rsidR="007F00C2" w:rsidRPr="002B568E" w:rsidRDefault="007F00C2" w:rsidP="007F00C2">
      <w:pPr>
        <w:pStyle w:val="ListParagraph"/>
        <w:numPr>
          <w:ilvl w:val="0"/>
          <w:numId w:val="0"/>
        </w:numPr>
        <w:spacing w:line="300" w:lineRule="atLeast"/>
        <w:ind w:left="454" w:hanging="454"/>
      </w:pPr>
    </w:p>
    <w:p w14:paraId="473D5F14" w14:textId="150ADF6D" w:rsidR="002B568E" w:rsidRPr="0055354D" w:rsidRDefault="002B568E" w:rsidP="007F00C2">
      <w:pPr>
        <w:pStyle w:val="ListParagraph"/>
        <w:numPr>
          <w:ilvl w:val="0"/>
          <w:numId w:val="3"/>
        </w:numPr>
        <w:spacing w:line="300" w:lineRule="atLeast"/>
        <w:ind w:left="454" w:hanging="454"/>
      </w:pPr>
      <w:r>
        <w:t xml:space="preserve">Despite violence against women and girls nominally being an operational priority for the Met, these changes have had particularly adverse consequences for women and </w:t>
      </w:r>
      <w:r w:rsidR="00893A7B">
        <w:t>children. In</w:t>
      </w:r>
      <w:r>
        <w:t xml:space="preserve"> addition, within the Met violence against women and girls has been treated differently from ‘serious violence’ which has led to under resourcing and de-prioritisation, leaving women (both within and outside the Met) vulnerable to abuse. </w:t>
      </w:r>
    </w:p>
    <w:p w14:paraId="18755AC2" w14:textId="13CF634E" w:rsidR="002B568E" w:rsidRDefault="002B568E" w:rsidP="00A17029">
      <w:pPr>
        <w:pStyle w:val="ListParagraph"/>
        <w:numPr>
          <w:ilvl w:val="0"/>
          <w:numId w:val="3"/>
        </w:numPr>
        <w:spacing w:line="300" w:lineRule="atLeast"/>
        <w:ind w:left="454" w:hanging="454"/>
      </w:pPr>
      <w:r>
        <w:lastRenderedPageBreak/>
        <w:t xml:space="preserve">There needs to be a significantly enhanced public protection offer in London, particularly to women and children. </w:t>
      </w:r>
      <w:r w:rsidR="00893A7B">
        <w:t>T</w:t>
      </w:r>
      <w:r>
        <w:t>he Met should reform and re-specialise Public Protection Teams and establish specialist ‘</w:t>
      </w:r>
      <w:proofErr w:type="spellStart"/>
      <w:r w:rsidR="00724B28">
        <w:fldChar w:fldCharType="begin"/>
      </w:r>
      <w:r w:rsidR="00724B28">
        <w:instrText xml:space="preserve"> HYPERLINK "https://www.gov.uk/government/publications/operation-soteria-year-one-report/operation-soteria-bluestone-year-one-report-accessible-version" \l "aims-and-objectives-transformational-change-in-the-investigation-of-rape" \h </w:instrText>
      </w:r>
      <w:r w:rsidR="00724B28">
        <w:fldChar w:fldCharType="separate"/>
      </w:r>
      <w:r w:rsidRPr="0B564803">
        <w:rPr>
          <w:rStyle w:val="Hyperlink"/>
        </w:rPr>
        <w:t>Soteria</w:t>
      </w:r>
      <w:proofErr w:type="spellEnd"/>
      <w:r w:rsidRPr="0B564803">
        <w:rPr>
          <w:rStyle w:val="Hyperlink"/>
        </w:rPr>
        <w:t>’</w:t>
      </w:r>
      <w:r w:rsidR="00724B28">
        <w:rPr>
          <w:rStyle w:val="Hyperlink"/>
        </w:rPr>
        <w:fldChar w:fldCharType="end"/>
      </w:r>
      <w:r>
        <w:t xml:space="preserve"> teams to handle cases of rape and other serious sexual offences. In addition, domestic abuse services should be victim-centred, well-resourced, and work in a more integrated way with non-police services. </w:t>
      </w:r>
    </w:p>
    <w:p w14:paraId="0EE58A80" w14:textId="77777777" w:rsidR="00A17029" w:rsidRDefault="00A17029" w:rsidP="00A17029">
      <w:pPr>
        <w:pStyle w:val="ListParagraph"/>
        <w:numPr>
          <w:ilvl w:val="0"/>
          <w:numId w:val="0"/>
        </w:numPr>
        <w:spacing w:line="300" w:lineRule="atLeast"/>
        <w:ind w:left="454" w:hanging="454"/>
      </w:pPr>
    </w:p>
    <w:p w14:paraId="69278BCE" w14:textId="77777777" w:rsidR="002B568E" w:rsidRPr="0055354D" w:rsidRDefault="002B568E" w:rsidP="00A17029">
      <w:pPr>
        <w:pStyle w:val="ListParagraph"/>
        <w:numPr>
          <w:ilvl w:val="0"/>
          <w:numId w:val="3"/>
        </w:numPr>
        <w:spacing w:line="300" w:lineRule="atLeast"/>
        <w:ind w:left="454" w:hanging="454"/>
      </w:pPr>
      <w:r>
        <w:t>Within this, Public Protection and response Officers should have adequate training for dealing with trauma and desensitisation, which should be viewed as a corporate responsibility.</w:t>
      </w:r>
    </w:p>
    <w:p w14:paraId="1B275458" w14:textId="2131F0E6" w:rsidR="00E272FA" w:rsidRDefault="00995A4B" w:rsidP="005A3495">
      <w:pPr>
        <w:pStyle w:val="Heading2"/>
        <w:spacing w:line="360" w:lineRule="auto"/>
      </w:pPr>
      <w:r>
        <w:t>Key issues for local authorities</w:t>
      </w:r>
    </w:p>
    <w:p w14:paraId="41F1D878" w14:textId="04C9FD69" w:rsidR="00C35306" w:rsidRDefault="00C07BFE" w:rsidP="00344CD0">
      <w:pPr>
        <w:pStyle w:val="ListParagraph"/>
        <w:numPr>
          <w:ilvl w:val="0"/>
          <w:numId w:val="3"/>
        </w:numPr>
        <w:spacing w:line="300" w:lineRule="atLeast"/>
        <w:ind w:hanging="454"/>
      </w:pPr>
      <w:r>
        <w:t xml:space="preserve">First and </w:t>
      </w:r>
      <w:r w:rsidR="006E0298">
        <w:t>foremost, these</w:t>
      </w:r>
      <w:r w:rsidR="00CE51FC">
        <w:t xml:space="preserve"> findings and recommendations </w:t>
      </w:r>
      <w:r w:rsidR="00EF6DA0">
        <w:t>are the responsibility of the Met Police</w:t>
      </w:r>
      <w:r w:rsidR="00283A5D">
        <w:t xml:space="preserve">. </w:t>
      </w:r>
      <w:r w:rsidR="00E106B4">
        <w:t xml:space="preserve">However, </w:t>
      </w:r>
      <w:r w:rsidR="005A3495">
        <w:t xml:space="preserve">as noted above, </w:t>
      </w:r>
      <w:r w:rsidR="00BC7B5B">
        <w:t>many of the issues raised are</w:t>
      </w:r>
      <w:r w:rsidR="00F300BE">
        <w:t xml:space="preserve"> relevant</w:t>
      </w:r>
      <w:r w:rsidR="009747C9">
        <w:t xml:space="preserve"> </w:t>
      </w:r>
      <w:r w:rsidR="00F300BE">
        <w:t>to the work of local authorities</w:t>
      </w:r>
      <w:r w:rsidR="00BC7B5B">
        <w:t xml:space="preserve"> (</w:t>
      </w:r>
      <w:r w:rsidR="00364BFE">
        <w:t xml:space="preserve">and </w:t>
      </w:r>
      <w:r w:rsidR="00524475">
        <w:t>areas</w:t>
      </w:r>
      <w:r w:rsidR="00BC7B5B">
        <w:t xml:space="preserve"> which </w:t>
      </w:r>
      <w:r w:rsidR="009747C9">
        <w:t>the Safer and Stronger Communities Board</w:t>
      </w:r>
      <w:r w:rsidR="00BC7B5B">
        <w:t xml:space="preserve"> has oversight of at national level)</w:t>
      </w:r>
      <w:r w:rsidR="00524475">
        <w:t xml:space="preserve">; moreover, councils have a fundamental and basic interest in the </w:t>
      </w:r>
      <w:r w:rsidR="00FF4256">
        <w:t>effectiveness of, and public trust in local police forces as a key local</w:t>
      </w:r>
      <w:r w:rsidR="00F25985">
        <w:t xml:space="preserve"> partner</w:t>
      </w:r>
      <w:r w:rsidR="00F300BE">
        <w:t>.</w:t>
      </w:r>
      <w:r w:rsidR="0003532B">
        <w:t xml:space="preserve"> </w:t>
      </w:r>
      <w:r w:rsidR="00D9154B">
        <w:t xml:space="preserve"> </w:t>
      </w:r>
      <w:r w:rsidR="00851BB9">
        <w:t>For these reason</w:t>
      </w:r>
      <w:r w:rsidR="00893A7B">
        <w:t>s</w:t>
      </w:r>
      <w:r w:rsidR="00851BB9">
        <w:t xml:space="preserve">, London Boroughs </w:t>
      </w:r>
      <w:proofErr w:type="gramStart"/>
      <w:r w:rsidR="00851BB9">
        <w:t>have</w:t>
      </w:r>
      <w:proofErr w:type="gramEnd"/>
      <w:r w:rsidR="00851BB9">
        <w:t xml:space="preserve"> an</w:t>
      </w:r>
      <w:r w:rsidR="00364BFE">
        <w:t xml:space="preserve"> interest in and</w:t>
      </w:r>
      <w:r w:rsidR="00851BB9">
        <w:t xml:space="preserve"> important role to play in supporting </w:t>
      </w:r>
      <w:r w:rsidR="0068150F">
        <w:t>the Met to rebuild and earn the trust of London’s communities.</w:t>
      </w:r>
    </w:p>
    <w:p w14:paraId="099674BD" w14:textId="77777777" w:rsidR="008E37E7" w:rsidRDefault="008E37E7" w:rsidP="00344CD0">
      <w:pPr>
        <w:pStyle w:val="ListParagraph"/>
        <w:numPr>
          <w:ilvl w:val="0"/>
          <w:numId w:val="0"/>
        </w:numPr>
        <w:spacing w:line="300" w:lineRule="atLeast"/>
        <w:ind w:left="360" w:hanging="454"/>
      </w:pPr>
    </w:p>
    <w:p w14:paraId="470171C3" w14:textId="76684F48" w:rsidR="00B2496E" w:rsidRDefault="00893A7B" w:rsidP="00344CD0">
      <w:pPr>
        <w:pStyle w:val="ListParagraph"/>
        <w:numPr>
          <w:ilvl w:val="0"/>
          <w:numId w:val="3"/>
        </w:numPr>
        <w:spacing w:line="300" w:lineRule="atLeast"/>
        <w:ind w:hanging="454"/>
      </w:pPr>
      <w:r>
        <w:t>The Review is also</w:t>
      </w:r>
      <w:r w:rsidR="00D9154B">
        <w:t xml:space="preserve"> </w:t>
      </w:r>
      <w:r w:rsidR="42F6F849">
        <w:t>likely to have at least some resonance in terms of the policing culture (if not necessarily structures) in forces outside the capital</w:t>
      </w:r>
      <w:r w:rsidR="005A3495">
        <w:t>, since it seems unlikely that the issues set out in the review will be unique to the Met</w:t>
      </w:r>
      <w:r w:rsidR="52FB3742">
        <w:t xml:space="preserve">. Recent reports regarding </w:t>
      </w:r>
      <w:r w:rsidR="209411EF">
        <w:t xml:space="preserve">culture in local fire services suggests there may also be </w:t>
      </w:r>
      <w:r w:rsidR="00C47F48">
        <w:t xml:space="preserve">some </w:t>
      </w:r>
      <w:r w:rsidR="209411EF">
        <w:t>read across with fire authorities (and in some cases councils).</w:t>
      </w:r>
      <w:r w:rsidR="005A3495">
        <w:t xml:space="preserve"> For these reasons, the review </w:t>
      </w:r>
      <w:r w:rsidR="00364BFE">
        <w:t xml:space="preserve">and next steps </w:t>
      </w:r>
      <w:r w:rsidR="005A3495">
        <w:t xml:space="preserve">will be of interest to </w:t>
      </w:r>
      <w:r w:rsidR="00367B13">
        <w:t>LGA member authorities outside London</w:t>
      </w:r>
      <w:r w:rsidR="005A3495">
        <w:t>.</w:t>
      </w:r>
    </w:p>
    <w:p w14:paraId="36F2CEC4" w14:textId="77777777" w:rsidR="008E37E7" w:rsidRDefault="008E37E7" w:rsidP="00344CD0">
      <w:pPr>
        <w:pStyle w:val="ListParagraph"/>
        <w:numPr>
          <w:ilvl w:val="0"/>
          <w:numId w:val="0"/>
        </w:numPr>
        <w:spacing w:line="300" w:lineRule="atLeast"/>
        <w:ind w:left="360" w:hanging="454"/>
      </w:pPr>
    </w:p>
    <w:p w14:paraId="7AD20134" w14:textId="5EC9A920" w:rsidR="004D6CA5" w:rsidRDefault="6313487F" w:rsidP="00344CD0">
      <w:pPr>
        <w:pStyle w:val="ListParagraph"/>
        <w:numPr>
          <w:ilvl w:val="0"/>
          <w:numId w:val="3"/>
        </w:numPr>
        <w:spacing w:line="300" w:lineRule="atLeast"/>
        <w:ind w:hanging="454"/>
      </w:pPr>
      <w:r>
        <w:t xml:space="preserve">The following issues </w:t>
      </w:r>
      <w:r w:rsidR="00283A5D">
        <w:t xml:space="preserve">may </w:t>
      </w:r>
      <w:r>
        <w:t>be of particular interest for councils</w:t>
      </w:r>
      <w:r w:rsidR="00364BFE">
        <w:t xml:space="preserve"> in London and beyond</w:t>
      </w:r>
      <w:r>
        <w:t>:</w:t>
      </w:r>
    </w:p>
    <w:p w14:paraId="0A23C60D" w14:textId="77777777" w:rsidR="006E3C6A" w:rsidRDefault="006E3C6A" w:rsidP="006E3C6A">
      <w:pPr>
        <w:pStyle w:val="ListParagraph"/>
        <w:numPr>
          <w:ilvl w:val="0"/>
          <w:numId w:val="0"/>
        </w:numPr>
        <w:ind w:left="360"/>
      </w:pPr>
    </w:p>
    <w:p w14:paraId="31EA5BAD" w14:textId="77777777" w:rsidR="006E3C6A" w:rsidRDefault="00FC06C7" w:rsidP="006E3C6A">
      <w:pPr>
        <w:pStyle w:val="ListParagraph"/>
        <w:numPr>
          <w:ilvl w:val="1"/>
          <w:numId w:val="3"/>
        </w:numPr>
        <w:spacing w:line="300" w:lineRule="atLeast"/>
      </w:pPr>
      <w:r w:rsidRPr="006E3C6A">
        <w:rPr>
          <w:b/>
          <w:bCs/>
        </w:rPr>
        <w:t>Governance, scrutiny, and local policing</w:t>
      </w:r>
      <w:r w:rsidR="00283A5D" w:rsidRPr="006E3C6A">
        <w:rPr>
          <w:b/>
          <w:bCs/>
        </w:rPr>
        <w:t xml:space="preserve">: </w:t>
      </w:r>
      <w:r w:rsidR="00283A5D" w:rsidRPr="006E3C6A">
        <w:rPr>
          <w:rStyle w:val="normaltextrun"/>
          <w:rFonts w:cs="Arial"/>
          <w:color w:val="000000"/>
          <w:shd w:val="clear" w:color="auto" w:fill="FFFFFF"/>
        </w:rPr>
        <w:t>w</w:t>
      </w:r>
      <w:r w:rsidR="002B568E" w:rsidRPr="006E3C6A">
        <w:rPr>
          <w:rStyle w:val="normaltextrun"/>
          <w:rFonts w:cs="Arial"/>
          <w:color w:val="000000"/>
          <w:shd w:val="clear" w:color="auto" w:fill="FFFFFF"/>
        </w:rPr>
        <w:t>hat role can, or should, local authorities play in scrutinising the work</w:t>
      </w:r>
      <w:r w:rsidR="00283A5D" w:rsidRPr="006E3C6A">
        <w:rPr>
          <w:rStyle w:val="normaltextrun"/>
          <w:rFonts w:cs="Arial"/>
          <w:color w:val="000000"/>
          <w:shd w:val="clear" w:color="auto" w:fill="FFFFFF"/>
        </w:rPr>
        <w:t xml:space="preserve"> and progress</w:t>
      </w:r>
      <w:r w:rsidR="002B568E" w:rsidRPr="006E3C6A">
        <w:rPr>
          <w:rStyle w:val="normaltextrun"/>
          <w:rFonts w:cs="Arial"/>
          <w:color w:val="000000"/>
          <w:shd w:val="clear" w:color="auto" w:fill="FFFFFF"/>
        </w:rPr>
        <w:t xml:space="preserve"> of the Met</w:t>
      </w:r>
      <w:r w:rsidR="00364BFE" w:rsidRPr="006E3C6A">
        <w:rPr>
          <w:rStyle w:val="normaltextrun"/>
          <w:rFonts w:cs="Arial"/>
          <w:color w:val="000000"/>
          <w:shd w:val="clear" w:color="auto" w:fill="FFFFFF"/>
        </w:rPr>
        <w:t>, and other police forces</w:t>
      </w:r>
      <w:r w:rsidR="002B568E" w:rsidRPr="006E3C6A">
        <w:rPr>
          <w:rStyle w:val="normaltextrun"/>
          <w:rFonts w:cs="Arial"/>
          <w:color w:val="000000"/>
          <w:shd w:val="clear" w:color="auto" w:fill="FFFFFF"/>
        </w:rPr>
        <w:t>?</w:t>
      </w:r>
      <w:r w:rsidR="76FEA448" w:rsidRPr="006E3C6A">
        <w:rPr>
          <w:rStyle w:val="normaltextrun"/>
          <w:rFonts w:cs="Arial"/>
          <w:color w:val="000000"/>
          <w:shd w:val="clear" w:color="auto" w:fill="FFFFFF"/>
        </w:rPr>
        <w:t xml:space="preserve"> </w:t>
      </w:r>
      <w:r w:rsidR="3E76AC57" w:rsidRPr="006E3C6A">
        <w:rPr>
          <w:rStyle w:val="normaltextrun"/>
          <w:rFonts w:cs="Arial"/>
          <w:color w:val="000000"/>
          <w:shd w:val="clear" w:color="auto" w:fill="FFFFFF"/>
        </w:rPr>
        <w:t xml:space="preserve">Although in London this focused </w:t>
      </w:r>
      <w:proofErr w:type="gramStart"/>
      <w:r w:rsidR="3E76AC57" w:rsidRPr="006E3C6A">
        <w:rPr>
          <w:rStyle w:val="normaltextrun"/>
          <w:rFonts w:cs="Arial"/>
          <w:color w:val="000000"/>
          <w:shd w:val="clear" w:color="auto" w:fill="FFFFFF"/>
        </w:rPr>
        <w:t>in particular on</w:t>
      </w:r>
      <w:proofErr w:type="gramEnd"/>
      <w:r w:rsidR="3E76AC57" w:rsidRPr="006E3C6A">
        <w:rPr>
          <w:rStyle w:val="normaltextrun"/>
          <w:rFonts w:cs="Arial"/>
          <w:color w:val="000000"/>
          <w:shd w:val="clear" w:color="auto" w:fill="FFFFFF"/>
        </w:rPr>
        <w:t xml:space="preserve"> borough/BCU structures, t</w:t>
      </w:r>
      <w:r w:rsidR="76FEA448" w:rsidRPr="006E3C6A">
        <w:rPr>
          <w:rStyle w:val="normaltextrun"/>
          <w:rFonts w:cs="Arial"/>
          <w:color w:val="000000"/>
          <w:shd w:val="clear" w:color="auto" w:fill="FFFFFF"/>
        </w:rPr>
        <w:t>his is</w:t>
      </w:r>
      <w:r w:rsidR="55523A51" w:rsidRPr="006E3C6A">
        <w:rPr>
          <w:rStyle w:val="normaltextrun"/>
          <w:rFonts w:cs="Arial"/>
          <w:color w:val="000000"/>
          <w:shd w:val="clear" w:color="auto" w:fill="FFFFFF"/>
        </w:rPr>
        <w:t>sue is also</w:t>
      </w:r>
      <w:r w:rsidR="76FEA448" w:rsidRPr="006E3C6A">
        <w:rPr>
          <w:rStyle w:val="normaltextrun"/>
          <w:rFonts w:cs="Arial"/>
          <w:color w:val="000000"/>
          <w:shd w:val="clear" w:color="auto" w:fill="FFFFFF"/>
        </w:rPr>
        <w:t xml:space="preserve"> a live discussion in the context of the community safety partnerships review, which is considering the relationship between </w:t>
      </w:r>
      <w:r w:rsidR="005219A6" w:rsidRPr="006E3C6A">
        <w:rPr>
          <w:rStyle w:val="normaltextrun"/>
          <w:rFonts w:cs="Arial"/>
          <w:color w:val="000000"/>
          <w:shd w:val="clear" w:color="auto" w:fill="FFFFFF"/>
        </w:rPr>
        <w:t>Community Safety Partnerships (</w:t>
      </w:r>
      <w:r w:rsidR="76FEA448" w:rsidRPr="006E3C6A">
        <w:rPr>
          <w:rStyle w:val="normaltextrun"/>
          <w:rFonts w:cs="Arial"/>
          <w:color w:val="000000"/>
          <w:shd w:val="clear" w:color="auto" w:fill="FFFFFF"/>
        </w:rPr>
        <w:t>CSPs</w:t>
      </w:r>
      <w:r w:rsidR="005219A6" w:rsidRPr="006E3C6A">
        <w:rPr>
          <w:rStyle w:val="normaltextrun"/>
          <w:rFonts w:cs="Arial"/>
          <w:color w:val="000000"/>
          <w:shd w:val="clear" w:color="auto" w:fill="FFFFFF"/>
        </w:rPr>
        <w:t>)</w:t>
      </w:r>
      <w:r w:rsidR="76FEA448" w:rsidRPr="006E3C6A">
        <w:rPr>
          <w:rStyle w:val="normaltextrun"/>
          <w:rFonts w:cs="Arial"/>
          <w:color w:val="000000"/>
          <w:shd w:val="clear" w:color="auto" w:fill="FFFFFF"/>
        </w:rPr>
        <w:t xml:space="preserve"> and P</w:t>
      </w:r>
      <w:r w:rsidR="00C80FA3" w:rsidRPr="006E3C6A">
        <w:rPr>
          <w:rStyle w:val="normaltextrun"/>
          <w:rFonts w:cs="Arial"/>
          <w:color w:val="000000"/>
          <w:shd w:val="clear" w:color="auto" w:fill="FFFFFF"/>
        </w:rPr>
        <w:t xml:space="preserve">olice and </w:t>
      </w:r>
      <w:r w:rsidR="76FEA448" w:rsidRPr="006E3C6A">
        <w:rPr>
          <w:rStyle w:val="normaltextrun"/>
          <w:rFonts w:cs="Arial"/>
          <w:color w:val="000000"/>
          <w:shd w:val="clear" w:color="auto" w:fill="FFFFFF"/>
        </w:rPr>
        <w:t>C</w:t>
      </w:r>
      <w:r w:rsidR="00C80FA3" w:rsidRPr="006E3C6A">
        <w:rPr>
          <w:rStyle w:val="normaltextrun"/>
          <w:rFonts w:cs="Arial"/>
          <w:color w:val="000000"/>
          <w:shd w:val="clear" w:color="auto" w:fill="FFFFFF"/>
        </w:rPr>
        <w:t xml:space="preserve">rime </w:t>
      </w:r>
      <w:r w:rsidR="76FEA448" w:rsidRPr="006E3C6A">
        <w:rPr>
          <w:rStyle w:val="normaltextrun"/>
          <w:rFonts w:cs="Arial"/>
          <w:color w:val="000000"/>
          <w:shd w:val="clear" w:color="auto" w:fill="FFFFFF"/>
        </w:rPr>
        <w:t>C</w:t>
      </w:r>
      <w:r w:rsidR="00C80FA3" w:rsidRPr="006E3C6A">
        <w:rPr>
          <w:rStyle w:val="normaltextrun"/>
          <w:rFonts w:cs="Arial"/>
          <w:color w:val="000000"/>
          <w:shd w:val="clear" w:color="auto" w:fill="FFFFFF"/>
        </w:rPr>
        <w:t>ommissioners (PCCs)</w:t>
      </w:r>
      <w:r w:rsidR="004C18C4" w:rsidRPr="006E3C6A">
        <w:rPr>
          <w:rStyle w:val="normaltextrun"/>
          <w:rFonts w:cs="Arial"/>
          <w:color w:val="000000"/>
          <w:shd w:val="clear" w:color="auto" w:fill="FFFFFF"/>
        </w:rPr>
        <w:t>.</w:t>
      </w:r>
      <w:r w:rsidR="2CE77285" w:rsidRPr="006E3C6A">
        <w:rPr>
          <w:rStyle w:val="normaltextrun"/>
          <w:rFonts w:cs="Arial"/>
          <w:color w:val="000000"/>
          <w:shd w:val="clear" w:color="auto" w:fill="FFFFFF"/>
        </w:rPr>
        <w:t xml:space="preserve"> In </w:t>
      </w:r>
      <w:r w:rsidR="609A0111" w:rsidRPr="006E3C6A">
        <w:rPr>
          <w:rStyle w:val="normaltextrun"/>
          <w:rFonts w:cs="Arial"/>
          <w:color w:val="000000"/>
          <w:shd w:val="clear" w:color="auto" w:fill="FFFFFF"/>
        </w:rPr>
        <w:t xml:space="preserve">commenting on </w:t>
      </w:r>
      <w:r w:rsidR="2CE77285" w:rsidRPr="006E3C6A">
        <w:rPr>
          <w:rStyle w:val="normaltextrun"/>
          <w:rFonts w:cs="Arial"/>
          <w:color w:val="000000"/>
          <w:shd w:val="clear" w:color="auto" w:fill="FFFFFF"/>
        </w:rPr>
        <w:t>the CSP review, so</w:t>
      </w:r>
      <w:r w:rsidR="76FEA448" w:rsidRPr="006E3C6A">
        <w:rPr>
          <w:rStyle w:val="normaltextrun"/>
          <w:rFonts w:cs="Arial"/>
          <w:color w:val="000000"/>
          <w:shd w:val="clear" w:color="auto" w:fill="FFFFFF"/>
        </w:rPr>
        <w:t xml:space="preserve">me </w:t>
      </w:r>
      <w:r w:rsidR="5F8A452E" w:rsidRPr="004C62F8">
        <w:t xml:space="preserve">London community safety leads </w:t>
      </w:r>
      <w:r w:rsidR="5F8A452E">
        <w:t>reflected that</w:t>
      </w:r>
      <w:r w:rsidR="2CBE7352">
        <w:t xml:space="preserve"> by focusing on accountability from CSPs to PCCs, the review arguably went against the direction of travel outlined in the Casey Review, which recommen</w:t>
      </w:r>
      <w:r w:rsidR="2B87E0E9">
        <w:t xml:space="preserve">ds </w:t>
      </w:r>
      <w:r w:rsidR="2CBE7352">
        <w:t>greater accountability of local policing to local authorities.</w:t>
      </w:r>
      <w:r w:rsidR="00083CEB">
        <w:t xml:space="preserve"> </w:t>
      </w:r>
      <w:r w:rsidR="006D4744">
        <w:t xml:space="preserve">The Review has implications as </w:t>
      </w:r>
      <w:r w:rsidR="006D4744">
        <w:lastRenderedPageBreak/>
        <w:t xml:space="preserve">well for the role of police and crime panels’ </w:t>
      </w:r>
      <w:r w:rsidR="003E7848">
        <w:t xml:space="preserve">in </w:t>
      </w:r>
      <w:r w:rsidR="00E77D2B">
        <w:t xml:space="preserve">reviewing and scrutinising the decisions of </w:t>
      </w:r>
      <w:r w:rsidR="006D4744">
        <w:t>PCCs</w:t>
      </w:r>
      <w:r w:rsidR="00ED5F5A">
        <w:t xml:space="preserve">, and the on-going support the LGA provides to panels. </w:t>
      </w:r>
    </w:p>
    <w:p w14:paraId="0E24BDBA" w14:textId="77777777" w:rsidR="006E3C6A" w:rsidRDefault="006E3C6A" w:rsidP="006E3C6A">
      <w:pPr>
        <w:pStyle w:val="ListParagraph"/>
        <w:numPr>
          <w:ilvl w:val="0"/>
          <w:numId w:val="0"/>
        </w:numPr>
        <w:spacing w:line="300" w:lineRule="atLeast"/>
        <w:ind w:left="792"/>
      </w:pPr>
    </w:p>
    <w:p w14:paraId="53E2BD94" w14:textId="77777777" w:rsidR="006E3C6A" w:rsidRDefault="002B568E" w:rsidP="006E3C6A">
      <w:pPr>
        <w:pStyle w:val="ListParagraph"/>
        <w:numPr>
          <w:ilvl w:val="1"/>
          <w:numId w:val="3"/>
        </w:numPr>
        <w:spacing w:line="300" w:lineRule="atLeast"/>
      </w:pPr>
      <w:r w:rsidRPr="006E3C6A">
        <w:rPr>
          <w:b/>
          <w:bCs/>
        </w:rPr>
        <w:t xml:space="preserve">Culture: </w:t>
      </w:r>
      <w:r>
        <w:t xml:space="preserve">many London Boroughs have responded to the </w:t>
      </w:r>
      <w:r w:rsidR="00364BFE">
        <w:t>discrimination and prejudice</w:t>
      </w:r>
      <w:r w:rsidR="006E3C6A">
        <w:t xml:space="preserve"> </w:t>
      </w:r>
      <w:r w:rsidR="00364BFE">
        <w:t xml:space="preserve">highlighted by the </w:t>
      </w:r>
      <w:r>
        <w:t>Review by reemphasising their commitment to developing programmes</w:t>
      </w:r>
      <w:r w:rsidR="00364BFE">
        <w:t xml:space="preserve"> and</w:t>
      </w:r>
      <w:r>
        <w:t xml:space="preserve"> initiatives to facilitate inclusive cultures and to combat racism. </w:t>
      </w:r>
      <w:r w:rsidR="00364BFE">
        <w:t xml:space="preserve">It would be helpful to hear if </w:t>
      </w:r>
      <w:r>
        <w:t xml:space="preserve">members </w:t>
      </w:r>
      <w:r w:rsidR="00364BFE">
        <w:t xml:space="preserve">are </w:t>
      </w:r>
      <w:r>
        <w:t>aware of any good practice that should be brought to the Board’s attention</w:t>
      </w:r>
      <w:r w:rsidR="748A6704">
        <w:t>, and their thoughts on the</w:t>
      </w:r>
      <w:r>
        <w:t xml:space="preserve"> role councils </w:t>
      </w:r>
      <w:r w:rsidR="00364BFE">
        <w:t xml:space="preserve">can </w:t>
      </w:r>
      <w:r>
        <w:t>potentially play in supporting the cultural change the Review identifies is required in the Met (and potentially other forces)</w:t>
      </w:r>
      <w:r w:rsidR="748A6704">
        <w:t>.</w:t>
      </w:r>
      <w:r w:rsidR="006E3C6A">
        <w:t xml:space="preserve"> </w:t>
      </w:r>
    </w:p>
    <w:p w14:paraId="6FDB9774" w14:textId="77777777" w:rsidR="006E3C6A" w:rsidRDefault="006E3C6A" w:rsidP="006E3C6A">
      <w:pPr>
        <w:pStyle w:val="ListParagraph"/>
        <w:numPr>
          <w:ilvl w:val="0"/>
          <w:numId w:val="0"/>
        </w:numPr>
        <w:spacing w:line="300" w:lineRule="atLeast"/>
        <w:ind w:left="792"/>
      </w:pPr>
    </w:p>
    <w:p w14:paraId="470E1852" w14:textId="4201A34E" w:rsidR="002B568E" w:rsidRPr="002B568E" w:rsidRDefault="002B568E" w:rsidP="006E3C6A">
      <w:pPr>
        <w:pStyle w:val="ListParagraph"/>
        <w:numPr>
          <w:ilvl w:val="1"/>
          <w:numId w:val="3"/>
        </w:numPr>
        <w:spacing w:line="300" w:lineRule="atLeast"/>
      </w:pPr>
      <w:r w:rsidRPr="006E3C6A">
        <w:rPr>
          <w:b/>
          <w:bCs/>
        </w:rPr>
        <w:t xml:space="preserve">Public protection: </w:t>
      </w:r>
      <w:r w:rsidR="748A6704">
        <w:t xml:space="preserve">the Board are already aware that nationally, the police are trying to improve their response to violence against women and girls, having previously heard from Deputy Chief Constable Maggie Blyth, the NPCC lead for VAWG.  </w:t>
      </w:r>
      <w:r w:rsidR="7803BE99">
        <w:t>As part of this work, l</w:t>
      </w:r>
      <w:r w:rsidR="748A6704">
        <w:t xml:space="preserve">ast month, the NPCC published </w:t>
      </w:r>
      <w:r w:rsidR="52581809">
        <w:t>the</w:t>
      </w:r>
      <w:r w:rsidR="748A6704">
        <w:t xml:space="preserve"> </w:t>
      </w:r>
      <w:hyperlink r:id="rId13" w:history="1">
        <w:r w:rsidR="748A6704" w:rsidRPr="0B564803">
          <w:rPr>
            <w:rStyle w:val="Hyperlink"/>
          </w:rPr>
          <w:t>first ever strategic threat risk assessment for VAWG</w:t>
        </w:r>
      </w:hyperlink>
      <w:r w:rsidR="748A6704">
        <w:t xml:space="preserve">.  </w:t>
      </w:r>
      <w:r w:rsidR="78612673">
        <w:t>The Review recommends the creation of specialist teams to handle rape and sexual violence cases, and better integration with non-police domestic abuse services</w:t>
      </w:r>
      <w:r w:rsidR="5C0E5427">
        <w:t>. The Board</w:t>
      </w:r>
      <w:r w:rsidR="223F3796">
        <w:t xml:space="preserve"> may wish to consider </w:t>
      </w:r>
      <w:r w:rsidR="5C0E5427">
        <w:t>how</w:t>
      </w:r>
      <w:r w:rsidR="7B785DD0">
        <w:t xml:space="preserve"> police, </w:t>
      </w:r>
      <w:proofErr w:type="gramStart"/>
      <w:r w:rsidR="7B785DD0">
        <w:t>council</w:t>
      </w:r>
      <w:proofErr w:type="gramEnd"/>
      <w:r w:rsidR="7B785DD0">
        <w:t xml:space="preserve"> and other support services for victims of domestic abuse and sexual violence work effectively elsewhere, a</w:t>
      </w:r>
      <w:r w:rsidR="223F3796">
        <w:t>s well as</w:t>
      </w:r>
      <w:r w:rsidR="7B785DD0">
        <w:t xml:space="preserve"> the links to the planned duty to collaborate on commissioning victim services</w:t>
      </w:r>
      <w:r w:rsidR="00A11E99">
        <w:t>, and what support councils, the police and other local partners need to support collaboration on these issues.</w:t>
      </w:r>
      <w:r w:rsidR="3A42BF59">
        <w:t xml:space="preserve"> </w:t>
      </w:r>
    </w:p>
    <w:p w14:paraId="5BC14A1C" w14:textId="77777777" w:rsidR="004C18C4" w:rsidRDefault="004C18C4" w:rsidP="004C18C4">
      <w:pPr>
        <w:pStyle w:val="ListParagraph"/>
        <w:numPr>
          <w:ilvl w:val="0"/>
          <w:numId w:val="0"/>
        </w:numPr>
        <w:spacing w:line="300" w:lineRule="atLeast"/>
        <w:ind w:left="360"/>
      </w:pPr>
    </w:p>
    <w:p w14:paraId="4702ACF8" w14:textId="6CFA5CA6" w:rsidR="00AE029D" w:rsidRDefault="13A8C19D" w:rsidP="004C18C4">
      <w:pPr>
        <w:pStyle w:val="ListParagraph"/>
        <w:numPr>
          <w:ilvl w:val="0"/>
          <w:numId w:val="3"/>
        </w:numPr>
        <w:spacing w:line="300" w:lineRule="atLeast"/>
      </w:pPr>
      <w:r>
        <w:t>This</w:t>
      </w:r>
      <w:r w:rsidR="59AAFCFA">
        <w:t xml:space="preserve"> list</w:t>
      </w:r>
      <w:r>
        <w:t xml:space="preserve"> is non-</w:t>
      </w:r>
      <w:r w:rsidR="492FB1EA">
        <w:t>exhaustive</w:t>
      </w:r>
      <w:r>
        <w:t xml:space="preserve">, </w:t>
      </w:r>
      <w:r w:rsidR="748A6704">
        <w:t>and we would be interested to hear</w:t>
      </w:r>
      <w:r w:rsidR="125A9370">
        <w:t xml:space="preserve"> members’ </w:t>
      </w:r>
      <w:r w:rsidR="748A6704">
        <w:t xml:space="preserve">broader reflections on the issues in the Review, and the implications for local authorities. </w:t>
      </w:r>
    </w:p>
    <w:p w14:paraId="5195382A" w14:textId="77777777" w:rsidR="00E272FA" w:rsidRPr="00B66284" w:rsidRDefault="00E272FA" w:rsidP="005A3495">
      <w:pPr>
        <w:pStyle w:val="Heading2"/>
        <w:spacing w:line="360" w:lineRule="auto"/>
      </w:pPr>
      <w:r w:rsidRPr="00B66284">
        <w:t xml:space="preserve">Implications for Wales </w:t>
      </w:r>
    </w:p>
    <w:p w14:paraId="64987E85" w14:textId="744637F3" w:rsidR="00E272FA" w:rsidRPr="00B23234" w:rsidRDefault="78CA8655" w:rsidP="00546342">
      <w:pPr>
        <w:pStyle w:val="ListParagraph"/>
        <w:numPr>
          <w:ilvl w:val="0"/>
          <w:numId w:val="3"/>
        </w:numPr>
        <w:spacing w:line="300" w:lineRule="atLeast"/>
        <w:rPr>
          <w:color w:val="000000" w:themeColor="text1"/>
        </w:rPr>
      </w:pPr>
      <w:r w:rsidRPr="0B564803">
        <w:rPr>
          <w:color w:val="000000" w:themeColor="text1"/>
        </w:rPr>
        <w:t xml:space="preserve">As noted above, </w:t>
      </w:r>
      <w:r w:rsidR="27E88E2E" w:rsidRPr="0B564803">
        <w:rPr>
          <w:color w:val="000000" w:themeColor="text1"/>
        </w:rPr>
        <w:t xml:space="preserve">Baroness Casey’s </w:t>
      </w:r>
      <w:r w:rsidR="6E056001" w:rsidRPr="0B564803">
        <w:rPr>
          <w:color w:val="000000" w:themeColor="text1"/>
        </w:rPr>
        <w:t>Report pertains only to the Metropolitan Police</w:t>
      </w:r>
      <w:r w:rsidRPr="0B564803">
        <w:rPr>
          <w:color w:val="000000" w:themeColor="text1"/>
        </w:rPr>
        <w:t xml:space="preserve">; however, as with non-Met forces in England, there may be value in police forces and </w:t>
      </w:r>
      <w:r w:rsidR="201A4A2E" w:rsidRPr="0B564803">
        <w:rPr>
          <w:color w:val="000000" w:themeColor="text1"/>
        </w:rPr>
        <w:t xml:space="preserve">councils in Wales considering what learning they may be able to take from the report. </w:t>
      </w:r>
      <w:r w:rsidR="6E056001" w:rsidRPr="0B564803">
        <w:rPr>
          <w:color w:val="000000" w:themeColor="text1"/>
        </w:rPr>
        <w:t xml:space="preserve"> </w:t>
      </w:r>
    </w:p>
    <w:p w14:paraId="493A974C" w14:textId="77777777" w:rsidR="00E272FA" w:rsidRPr="00B66284" w:rsidRDefault="00E272FA" w:rsidP="005A3495">
      <w:pPr>
        <w:pStyle w:val="Heading2"/>
        <w:spacing w:line="360" w:lineRule="auto"/>
      </w:pPr>
      <w:r w:rsidRPr="00B66284">
        <w:t xml:space="preserve">Financial Implications  </w:t>
      </w:r>
    </w:p>
    <w:p w14:paraId="67CB166C" w14:textId="7A6DC218" w:rsidR="00E272FA" w:rsidRPr="002422C3" w:rsidRDefault="3BB60A7C" w:rsidP="005A3495">
      <w:pPr>
        <w:pStyle w:val="ListParagraph"/>
        <w:numPr>
          <w:ilvl w:val="0"/>
          <w:numId w:val="3"/>
        </w:numPr>
        <w:spacing w:line="360" w:lineRule="auto"/>
        <w:contextualSpacing w:val="0"/>
      </w:pPr>
      <w:r>
        <w:t>None.</w:t>
      </w:r>
    </w:p>
    <w:p w14:paraId="752828F0" w14:textId="77777777" w:rsidR="00E272FA" w:rsidRPr="00B66284" w:rsidRDefault="00E272FA" w:rsidP="005A3495">
      <w:pPr>
        <w:pStyle w:val="Heading2"/>
        <w:spacing w:line="360" w:lineRule="auto"/>
      </w:pPr>
      <w:r w:rsidRPr="00B66284">
        <w:t xml:space="preserve">Equalities implications </w:t>
      </w:r>
    </w:p>
    <w:p w14:paraId="0B9FD408" w14:textId="29496851" w:rsidR="00F772F8" w:rsidRDefault="00A53F4E" w:rsidP="00E77D2B">
      <w:pPr>
        <w:pStyle w:val="ListParagraph"/>
        <w:numPr>
          <w:ilvl w:val="0"/>
          <w:numId w:val="3"/>
        </w:numPr>
        <w:spacing w:line="300" w:lineRule="atLeast"/>
        <w:contextualSpacing w:val="0"/>
      </w:pPr>
      <w:r>
        <w:t>T</w:t>
      </w:r>
      <w:r w:rsidR="2723EB42">
        <w:t>he</w:t>
      </w:r>
      <w:r w:rsidR="079BBE95">
        <w:t xml:space="preserve"> findings</w:t>
      </w:r>
      <w:r w:rsidR="76D69A47">
        <w:t xml:space="preserve"> of the</w:t>
      </w:r>
      <w:r w:rsidR="079BBE95">
        <w:t xml:space="preserve"> </w:t>
      </w:r>
      <w:r w:rsidR="2723EB42">
        <w:t>Baroness Casey Report</w:t>
      </w:r>
      <w:r w:rsidR="03C196A8">
        <w:t xml:space="preserve"> </w:t>
      </w:r>
      <w:r w:rsidR="76D69A47">
        <w:t>have substantial equalities implications</w:t>
      </w:r>
      <w:r>
        <w:t xml:space="preserve"> both for those working within the Met, </w:t>
      </w:r>
      <w:proofErr w:type="gramStart"/>
      <w:r>
        <w:t>and also</w:t>
      </w:r>
      <w:proofErr w:type="gramEnd"/>
      <w:r>
        <w:t xml:space="preserve"> the communities it serves. </w:t>
      </w:r>
      <w:r w:rsidR="00013422">
        <w:t xml:space="preserve">Implementation of </w:t>
      </w:r>
      <w:r w:rsidR="00013422">
        <w:lastRenderedPageBreak/>
        <w:t xml:space="preserve">the Review’s findings </w:t>
      </w:r>
      <w:r w:rsidR="00E93C28">
        <w:t xml:space="preserve">will therefore have significant equalities implications for the residents of London and the boroughs they live in. </w:t>
      </w:r>
    </w:p>
    <w:p w14:paraId="625D3C69" w14:textId="494A2381" w:rsidR="00E16371" w:rsidRPr="003B3B80" w:rsidRDefault="285EFCCB" w:rsidP="005A3495">
      <w:pPr>
        <w:pStyle w:val="ListParagraph"/>
        <w:numPr>
          <w:ilvl w:val="0"/>
          <w:numId w:val="3"/>
        </w:numPr>
        <w:spacing w:line="360" w:lineRule="auto"/>
        <w:contextualSpacing w:val="0"/>
      </w:pPr>
      <w:r>
        <w:t>If the Board directs any further work relat</w:t>
      </w:r>
      <w:r w:rsidR="4178417F">
        <w:t>ed to the Report, any equalities implications will be identified accordingly.</w:t>
      </w:r>
    </w:p>
    <w:p w14:paraId="70E8925C" w14:textId="77777777" w:rsidR="00E272FA" w:rsidRPr="00B66284" w:rsidRDefault="00E272FA" w:rsidP="005A3495">
      <w:pPr>
        <w:pStyle w:val="Heading2"/>
        <w:spacing w:line="360" w:lineRule="auto"/>
      </w:pPr>
      <w:r w:rsidRPr="00B66284">
        <w:t xml:space="preserve">Next steps </w:t>
      </w:r>
    </w:p>
    <w:bookmarkEnd w:id="0"/>
    <w:p w14:paraId="7A1DB46E" w14:textId="722058DF" w:rsidR="0087567C" w:rsidRDefault="492FB1EA" w:rsidP="005A3495">
      <w:pPr>
        <w:pStyle w:val="ListParagraph"/>
        <w:numPr>
          <w:ilvl w:val="0"/>
          <w:numId w:val="3"/>
        </w:numPr>
        <w:spacing w:line="360" w:lineRule="auto"/>
      </w:pPr>
      <w:r>
        <w:t xml:space="preserve"> That members</w:t>
      </w:r>
      <w:r w:rsidR="1D0CFBBE">
        <w:t xml:space="preserve"> discuss </w:t>
      </w:r>
      <w:r w:rsidR="33A2E9C7">
        <w:t xml:space="preserve">this </w:t>
      </w:r>
      <w:r w:rsidR="3E0542D5">
        <w:t>Review</w:t>
      </w:r>
      <w:r w:rsidR="1D0CFBBE">
        <w:t xml:space="preserve"> and</w:t>
      </w:r>
      <w:r>
        <w:t xml:space="preserve"> </w:t>
      </w:r>
      <w:r w:rsidR="00A85904">
        <w:t xml:space="preserve">consider how </w:t>
      </w:r>
      <w:r w:rsidR="0087567C">
        <w:t xml:space="preserve">its conclusions and recommendations are reflected in the Board’s work around: </w:t>
      </w:r>
    </w:p>
    <w:p w14:paraId="77B8CA98" w14:textId="77777777" w:rsidR="0087567C" w:rsidRDefault="0087567C" w:rsidP="0087567C">
      <w:pPr>
        <w:pStyle w:val="ListParagraph"/>
        <w:numPr>
          <w:ilvl w:val="1"/>
          <w:numId w:val="3"/>
        </w:numPr>
        <w:spacing w:line="360" w:lineRule="auto"/>
      </w:pPr>
      <w:r>
        <w:t xml:space="preserve">Part 2 of the Home Office’s review of PCCs and the CSP Review. </w:t>
      </w:r>
    </w:p>
    <w:p w14:paraId="7FD5EC34" w14:textId="77777777" w:rsidR="003E7848" w:rsidRDefault="003E7848" w:rsidP="0087567C">
      <w:pPr>
        <w:pStyle w:val="ListParagraph"/>
        <w:numPr>
          <w:ilvl w:val="1"/>
          <w:numId w:val="3"/>
        </w:numPr>
        <w:spacing w:line="360" w:lineRule="auto"/>
      </w:pPr>
      <w:r>
        <w:t xml:space="preserve">Supporting police and crime panels in holding PCCs to account. </w:t>
      </w:r>
    </w:p>
    <w:p w14:paraId="2543D0C7" w14:textId="10BF907A" w:rsidR="00E272FA" w:rsidRDefault="006E1DF6" w:rsidP="0087567C">
      <w:pPr>
        <w:pStyle w:val="ListParagraph"/>
        <w:numPr>
          <w:ilvl w:val="1"/>
          <w:numId w:val="3"/>
        </w:numPr>
        <w:spacing w:line="360" w:lineRule="auto"/>
      </w:pPr>
      <w:r>
        <w:t xml:space="preserve">Community cohesion and the work of councils to promote </w:t>
      </w:r>
      <w:r w:rsidR="00495AA6">
        <w:t>equality and inclusion</w:t>
      </w:r>
      <w:r w:rsidR="7B591039">
        <w:t xml:space="preserve">. </w:t>
      </w:r>
    </w:p>
    <w:p w14:paraId="1194CC3A" w14:textId="4D222080" w:rsidR="00495AA6" w:rsidRPr="004748F8" w:rsidRDefault="00921734" w:rsidP="0087567C">
      <w:pPr>
        <w:pStyle w:val="ListParagraph"/>
        <w:numPr>
          <w:ilvl w:val="1"/>
          <w:numId w:val="3"/>
        </w:numPr>
        <w:spacing w:line="360" w:lineRule="auto"/>
      </w:pPr>
      <w:r>
        <w:t xml:space="preserve">Reducing violence against women and girls, support to councils to implement the Domestic Abuse Act 2021, and the Victims and </w:t>
      </w:r>
      <w:r w:rsidR="00A47B99">
        <w:t>Prisoners Bill</w:t>
      </w:r>
      <w:r w:rsidR="00724B28">
        <w:t xml:space="preserve">. </w:t>
      </w:r>
    </w:p>
    <w:p w14:paraId="6543A85C" w14:textId="77777777" w:rsidR="00364BFE" w:rsidRDefault="00364BFE">
      <w:pPr>
        <w:spacing w:line="259" w:lineRule="auto"/>
        <w:ind w:left="0" w:firstLine="0"/>
        <w:rPr>
          <w:rFonts w:eastAsia="Times New Roman" w:cs="Times New Roman"/>
          <w:b/>
          <w:color w:val="9B2C98"/>
          <w:sz w:val="28"/>
          <w:szCs w:val="24"/>
        </w:rPr>
      </w:pPr>
      <w:r>
        <w:br w:type="page"/>
      </w:r>
    </w:p>
    <w:p w14:paraId="6BAC82CC" w14:textId="1FADAFF2" w:rsidR="009B6F95" w:rsidRDefault="5421978B" w:rsidP="005A3495">
      <w:pPr>
        <w:pStyle w:val="Heading2"/>
      </w:pPr>
      <w:r>
        <w:lastRenderedPageBreak/>
        <w:t>Annex: full summary of findings and recommendations of the Baroness Casey Review</w:t>
      </w:r>
    </w:p>
    <w:p w14:paraId="0DEEB847" w14:textId="77777777" w:rsidR="002B568E" w:rsidRPr="002B568E" w:rsidRDefault="002B568E" w:rsidP="002B568E">
      <w:pPr>
        <w:rPr>
          <w:u w:val="single"/>
        </w:rPr>
      </w:pPr>
      <w:r w:rsidRPr="002B568E">
        <w:rPr>
          <w:u w:val="single"/>
        </w:rPr>
        <w:t xml:space="preserve">Findings </w:t>
      </w:r>
    </w:p>
    <w:p w14:paraId="1A203005" w14:textId="77777777" w:rsidR="002B568E" w:rsidRPr="002B568E" w:rsidRDefault="002B568E" w:rsidP="002B568E">
      <w:pPr>
        <w:pStyle w:val="ListParagraph"/>
        <w:numPr>
          <w:ilvl w:val="0"/>
          <w:numId w:val="3"/>
        </w:numPr>
        <w:spacing w:line="300" w:lineRule="atLeast"/>
        <w:contextualSpacing w:val="0"/>
      </w:pPr>
      <w:r>
        <w:t>The findings of the Review are summarised as follows:</w:t>
      </w:r>
    </w:p>
    <w:p w14:paraId="5FDEFA72" w14:textId="77777777" w:rsidR="002B568E" w:rsidRPr="005A3495" w:rsidRDefault="002B568E" w:rsidP="002B568E">
      <w:pPr>
        <w:pStyle w:val="ListParagraph"/>
        <w:numPr>
          <w:ilvl w:val="1"/>
          <w:numId w:val="3"/>
        </w:numPr>
        <w:spacing w:line="300" w:lineRule="atLeast"/>
        <w:contextualSpacing w:val="0"/>
      </w:pPr>
      <w:r w:rsidRPr="005A3495">
        <w:t>The Met has serious, fundamental, and systemic failings in how it is run – its management systems are ineffective and facilitate a culture where malpractice goes unchallenged</w:t>
      </w:r>
    </w:p>
    <w:p w14:paraId="083ABDF6" w14:textId="10AA0DC9" w:rsidR="002B568E" w:rsidRPr="005A3495" w:rsidRDefault="002B568E" w:rsidP="002B568E">
      <w:pPr>
        <w:pStyle w:val="ListParagraph"/>
        <w:numPr>
          <w:ilvl w:val="1"/>
          <w:numId w:val="3"/>
        </w:numPr>
        <w:spacing w:line="300" w:lineRule="atLeast"/>
        <w:contextualSpacing w:val="0"/>
      </w:pPr>
      <w:r w:rsidRPr="005A3495">
        <w:t>The Met has not managed the integrity of its service</w:t>
      </w:r>
      <w:r w:rsidR="001A1A0F">
        <w:t xml:space="preserve"> –</w:t>
      </w:r>
      <w:r w:rsidRPr="005A3495">
        <w:t xml:space="preserve"> it</w:t>
      </w:r>
      <w:r w:rsidR="001A1A0F">
        <w:t xml:space="preserve"> </w:t>
      </w:r>
      <w:r w:rsidRPr="005A3495">
        <w:t>is not vigilant in upholding ethical standards, vetting inappropriate candidates, or appropriately disciplining malpractice</w:t>
      </w:r>
    </w:p>
    <w:p w14:paraId="6F63BC60" w14:textId="77777777" w:rsidR="00254D7E" w:rsidRDefault="002B568E" w:rsidP="00254D7E">
      <w:pPr>
        <w:pStyle w:val="ListParagraph"/>
        <w:numPr>
          <w:ilvl w:val="1"/>
          <w:numId w:val="3"/>
        </w:numPr>
        <w:spacing w:line="300" w:lineRule="atLeast"/>
        <w:contextualSpacing w:val="0"/>
      </w:pPr>
      <w:r w:rsidRPr="005A3495">
        <w:t>The Met has deep-seated issues in its working culture, which include:</w:t>
      </w:r>
    </w:p>
    <w:p w14:paraId="29376228" w14:textId="77777777" w:rsidR="00254D7E" w:rsidRDefault="002B568E" w:rsidP="006B5B93">
      <w:pPr>
        <w:pStyle w:val="ListParagraph"/>
        <w:numPr>
          <w:ilvl w:val="2"/>
          <w:numId w:val="3"/>
        </w:numPr>
        <w:spacing w:line="300" w:lineRule="atLeast"/>
        <w:ind w:left="1418" w:hanging="709"/>
        <w:contextualSpacing w:val="0"/>
      </w:pPr>
      <w:r w:rsidRPr="002B568E">
        <w:t xml:space="preserve">Unwillingness to acknowledge external views and criticism </w:t>
      </w:r>
    </w:p>
    <w:p w14:paraId="29C300F3" w14:textId="6B3346FE" w:rsidR="002B568E" w:rsidRPr="002B568E" w:rsidRDefault="002B568E" w:rsidP="006B5B93">
      <w:pPr>
        <w:pStyle w:val="ListParagraph"/>
        <w:numPr>
          <w:ilvl w:val="2"/>
          <w:numId w:val="3"/>
        </w:numPr>
        <w:spacing w:line="300" w:lineRule="atLeast"/>
        <w:ind w:left="1418" w:hanging="709"/>
        <w:contextualSpacing w:val="0"/>
      </w:pPr>
      <w:r w:rsidRPr="002B568E">
        <w:t>An ingrained reluctance to speak up – if complaints are made, they are often dismissed, ignored, or subject to bullying</w:t>
      </w:r>
    </w:p>
    <w:p w14:paraId="39083787" w14:textId="77777777" w:rsidR="002B568E" w:rsidRPr="002B568E" w:rsidRDefault="002B568E" w:rsidP="006B5B93">
      <w:pPr>
        <w:pStyle w:val="ListParagraph"/>
        <w:numPr>
          <w:ilvl w:val="2"/>
          <w:numId w:val="3"/>
        </w:numPr>
        <w:spacing w:line="300" w:lineRule="atLeast"/>
        <w:ind w:left="1418" w:hanging="709"/>
        <w:contextualSpacing w:val="0"/>
      </w:pPr>
      <w:r w:rsidRPr="002B568E">
        <w:t xml:space="preserve">There is a strong reluctance to acknowledge these issues but rather an optimism bias which dismisses them as individual failings </w:t>
      </w:r>
    </w:p>
    <w:p w14:paraId="0B471A4D" w14:textId="77777777" w:rsidR="002B568E" w:rsidRPr="002B568E" w:rsidRDefault="002B568E" w:rsidP="006B5B93">
      <w:pPr>
        <w:pStyle w:val="ListParagraph"/>
        <w:numPr>
          <w:ilvl w:val="2"/>
          <w:numId w:val="3"/>
        </w:numPr>
        <w:spacing w:line="300" w:lineRule="atLeast"/>
        <w:ind w:left="1418" w:hanging="709"/>
        <w:contextualSpacing w:val="0"/>
      </w:pPr>
      <w:r w:rsidRPr="002B568E">
        <w:t>HQ focus on short-term, ineffective programmes and campaigns rather than fundamental, basic changes</w:t>
      </w:r>
    </w:p>
    <w:p w14:paraId="41C8B0CC" w14:textId="77777777" w:rsidR="002B568E" w:rsidRPr="002B568E" w:rsidRDefault="002B568E" w:rsidP="006B5B93">
      <w:pPr>
        <w:pStyle w:val="ListParagraph"/>
        <w:numPr>
          <w:ilvl w:val="2"/>
          <w:numId w:val="3"/>
        </w:numPr>
        <w:spacing w:line="300" w:lineRule="atLeast"/>
        <w:ind w:left="1418" w:hanging="709"/>
        <w:contextualSpacing w:val="0"/>
      </w:pPr>
      <w:r w:rsidRPr="002B568E">
        <w:t xml:space="preserve">Central, specialist units are well-funded, </w:t>
      </w:r>
      <w:proofErr w:type="gramStart"/>
      <w:r w:rsidRPr="002B568E">
        <w:t>well-resourced</w:t>
      </w:r>
      <w:proofErr w:type="gramEnd"/>
      <w:r w:rsidRPr="002B568E">
        <w:t xml:space="preserve"> and considered the elite of the organisation, while frontline policing is underfunded and unappreciated</w:t>
      </w:r>
    </w:p>
    <w:p w14:paraId="4B335E1F" w14:textId="77777777" w:rsidR="002B568E" w:rsidRPr="005A3495" w:rsidRDefault="002B568E" w:rsidP="00474D1D">
      <w:pPr>
        <w:pStyle w:val="ListParagraph"/>
        <w:numPr>
          <w:ilvl w:val="1"/>
          <w:numId w:val="3"/>
        </w:numPr>
        <w:spacing w:line="300" w:lineRule="atLeast"/>
        <w:ind w:left="851" w:hanging="491"/>
        <w:contextualSpacing w:val="0"/>
      </w:pPr>
      <w:r w:rsidRPr="005A3495">
        <w:t>The re-organisation of the Met from a 32 Borough-based police command to 12 Basic Command Units has left the Met unaccountable and untransparent to the communities it serves, and lacking the authority and capacity to police locally</w:t>
      </w:r>
    </w:p>
    <w:p w14:paraId="0CAEA734" w14:textId="77777777" w:rsidR="002B568E" w:rsidRPr="002B568E" w:rsidRDefault="002B568E" w:rsidP="00474D1D">
      <w:pPr>
        <w:pStyle w:val="ListParagraph"/>
        <w:numPr>
          <w:ilvl w:val="2"/>
          <w:numId w:val="3"/>
        </w:numPr>
        <w:spacing w:line="300" w:lineRule="atLeast"/>
        <w:ind w:left="1418" w:hanging="698"/>
        <w:contextualSpacing w:val="0"/>
      </w:pPr>
      <w:r w:rsidRPr="002B568E">
        <w:t xml:space="preserve">This is exacerbated by wider governance failings such as the defensive and dysfunctional relationship between the Met and the Mayor’s Office for Policing and Crime </w:t>
      </w:r>
    </w:p>
    <w:p w14:paraId="23512480" w14:textId="77777777" w:rsidR="002B568E" w:rsidRPr="005A3495" w:rsidRDefault="002B568E" w:rsidP="002B568E">
      <w:pPr>
        <w:pStyle w:val="ListParagraph"/>
        <w:numPr>
          <w:ilvl w:val="1"/>
          <w:numId w:val="3"/>
        </w:numPr>
        <w:spacing w:line="300" w:lineRule="atLeast"/>
        <w:contextualSpacing w:val="0"/>
      </w:pPr>
      <w:r w:rsidRPr="005A3495">
        <w:t xml:space="preserve">As a result of its decline in authority and transparency, the Met fails to integrate and adhere to its own </w:t>
      </w:r>
      <w:proofErr w:type="spellStart"/>
      <w:r w:rsidRPr="005A3495">
        <w:t>Peelian</w:t>
      </w:r>
      <w:proofErr w:type="spellEnd"/>
      <w:r w:rsidRPr="005A3495">
        <w:t xml:space="preserve"> principles- </w:t>
      </w:r>
      <w:proofErr w:type="gramStart"/>
      <w:r w:rsidRPr="005A3495">
        <w:t>i.e.</w:t>
      </w:r>
      <w:proofErr w:type="gramEnd"/>
      <w:r w:rsidRPr="005A3495">
        <w:t xml:space="preserve"> policing by consent </w:t>
      </w:r>
    </w:p>
    <w:p w14:paraId="7AF1F539" w14:textId="77777777" w:rsidR="002B568E" w:rsidRPr="002B568E" w:rsidRDefault="002B568E" w:rsidP="002B568E">
      <w:pPr>
        <w:pStyle w:val="ListParagraph"/>
        <w:numPr>
          <w:ilvl w:val="1"/>
          <w:numId w:val="3"/>
        </w:numPr>
        <w:spacing w:line="300" w:lineRule="atLeast"/>
        <w:contextualSpacing w:val="0"/>
      </w:pPr>
      <w:r w:rsidRPr="005A3495">
        <w:t>Discrimination and prejudices are deeply rooted in the Met- misogyny, ableism, homophobia, and racism are widespread.</w:t>
      </w:r>
    </w:p>
    <w:p w14:paraId="2F598AC9" w14:textId="77777777" w:rsidR="002B568E" w:rsidRPr="002B568E" w:rsidRDefault="002B568E" w:rsidP="00B82634">
      <w:pPr>
        <w:pStyle w:val="ListParagraph"/>
        <w:numPr>
          <w:ilvl w:val="2"/>
          <w:numId w:val="3"/>
        </w:numPr>
        <w:spacing w:line="300" w:lineRule="atLeast"/>
        <w:ind w:left="1418" w:hanging="698"/>
        <w:contextualSpacing w:val="0"/>
      </w:pPr>
      <w:r w:rsidRPr="002B568E">
        <w:lastRenderedPageBreak/>
        <w:t>LGBTQ+ officers are more likely to experience bullying than other officers. Trust and confidence amongst LGBTQ+ Londoners have also fallen in recent years, despite a previously positive trajectory</w:t>
      </w:r>
    </w:p>
    <w:p w14:paraId="192E1D42" w14:textId="77777777" w:rsidR="002B568E" w:rsidRPr="002B568E" w:rsidRDefault="002B568E" w:rsidP="00B82634">
      <w:pPr>
        <w:pStyle w:val="ListParagraph"/>
        <w:numPr>
          <w:ilvl w:val="2"/>
          <w:numId w:val="3"/>
        </w:numPr>
        <w:spacing w:line="300" w:lineRule="atLeast"/>
        <w:ind w:left="1418" w:hanging="698"/>
        <w:contextualSpacing w:val="0"/>
      </w:pPr>
      <w:r w:rsidRPr="002B568E">
        <w:t>Those with long-standing illnesses and disabilities are also more likely to experience bullying- this is the most common form of claim type against the Met, but there is little evidence of learning from this fact</w:t>
      </w:r>
    </w:p>
    <w:p w14:paraId="19253775" w14:textId="77777777" w:rsidR="002B568E" w:rsidRPr="002B568E" w:rsidRDefault="002B568E" w:rsidP="00B82634">
      <w:pPr>
        <w:pStyle w:val="ListParagraph"/>
        <w:numPr>
          <w:ilvl w:val="2"/>
          <w:numId w:val="3"/>
        </w:numPr>
        <w:spacing w:line="300" w:lineRule="atLeast"/>
        <w:ind w:left="1418" w:hanging="698"/>
        <w:contextualSpacing w:val="0"/>
      </w:pPr>
      <w:r w:rsidRPr="002B568E">
        <w:t>Violence against women and girls has been treated differently from ‘serious violence’ which has led to under resourcing and de-prioritisation, leaving women (both within and outside the Met) vulnerable to abuse.</w:t>
      </w:r>
    </w:p>
    <w:p w14:paraId="43CD4C1C" w14:textId="77777777" w:rsidR="002B568E" w:rsidRPr="002B568E" w:rsidRDefault="002B568E" w:rsidP="00B82634">
      <w:pPr>
        <w:pStyle w:val="ListParagraph"/>
        <w:numPr>
          <w:ilvl w:val="2"/>
          <w:numId w:val="3"/>
        </w:numPr>
        <w:spacing w:line="300" w:lineRule="atLeast"/>
        <w:ind w:left="1418" w:hanging="698"/>
        <w:contextualSpacing w:val="0"/>
      </w:pPr>
      <w:r w:rsidRPr="002B568E">
        <w:t>Internally, women are not treated or represented equally in the Met’s workforce. 1/3 of female recruits reported personally experiencing sexism at work, and 12% recorded directly experiencing sexual harassment or assault.</w:t>
      </w:r>
    </w:p>
    <w:p w14:paraId="35EDA863" w14:textId="77777777" w:rsidR="002B568E" w:rsidRPr="002B568E" w:rsidRDefault="002B568E" w:rsidP="00B82634">
      <w:pPr>
        <w:pStyle w:val="ListParagraph"/>
        <w:numPr>
          <w:ilvl w:val="2"/>
          <w:numId w:val="3"/>
        </w:numPr>
        <w:spacing w:line="300" w:lineRule="atLeast"/>
        <w:ind w:left="1418" w:hanging="698"/>
        <w:contextualSpacing w:val="0"/>
      </w:pPr>
      <w:r w:rsidRPr="002B568E">
        <w:t>Black and ethnic minority officers experience racism at work in various forms: frequent personal experiences of racist abuse, a biased misconduct system which disproportionately targets black officers, and the prevalence of racist myths and stereotypes</w:t>
      </w:r>
    </w:p>
    <w:p w14:paraId="7961AC1D" w14:textId="756912A5" w:rsidR="002B568E" w:rsidRPr="002B568E" w:rsidRDefault="002B568E" w:rsidP="00B82634">
      <w:pPr>
        <w:pStyle w:val="ListParagraph"/>
        <w:numPr>
          <w:ilvl w:val="2"/>
          <w:numId w:val="3"/>
        </w:numPr>
        <w:spacing w:line="300" w:lineRule="atLeast"/>
        <w:ind w:left="1418" w:hanging="698"/>
        <w:contextualSpacing w:val="0"/>
      </w:pPr>
      <w:r w:rsidRPr="002B568E">
        <w:t>This is compounded by a workforce which is drastically less representative than the city it serves</w:t>
      </w:r>
      <w:r w:rsidR="00E14205">
        <w:t xml:space="preserve"> –</w:t>
      </w:r>
      <w:r w:rsidRPr="002B568E">
        <w:t xml:space="preserve"> the</w:t>
      </w:r>
      <w:r w:rsidR="00E14205">
        <w:t xml:space="preserve"> </w:t>
      </w:r>
      <w:r w:rsidRPr="002B568E">
        <w:t>Report estimates at current recruitment rates it would take at least 30 years for the Met to reflect London’s ethnic diversity.</w:t>
      </w:r>
    </w:p>
    <w:p w14:paraId="3314BFAF" w14:textId="77777777" w:rsidR="002B568E" w:rsidRPr="002B568E" w:rsidRDefault="002B568E" w:rsidP="00B82634">
      <w:pPr>
        <w:pStyle w:val="ListParagraph"/>
        <w:numPr>
          <w:ilvl w:val="2"/>
          <w:numId w:val="3"/>
        </w:numPr>
        <w:spacing w:line="300" w:lineRule="atLeast"/>
        <w:ind w:left="1418" w:hanging="698"/>
        <w:contextualSpacing w:val="0"/>
      </w:pPr>
      <w:r w:rsidRPr="002B568E">
        <w:t>Black and ethnic minority Londoners are over-policed and under protected by the Met. Trust and confidence in the Met are the lowest amongst black and ethnic minority Londoners and have been persistently for years.</w:t>
      </w:r>
    </w:p>
    <w:p w14:paraId="3E0A6CD3" w14:textId="77777777" w:rsidR="002B568E" w:rsidRPr="005A3495" w:rsidRDefault="002B568E" w:rsidP="002B568E">
      <w:pPr>
        <w:pStyle w:val="ListParagraph"/>
        <w:numPr>
          <w:ilvl w:val="1"/>
          <w:numId w:val="3"/>
        </w:numPr>
        <w:spacing w:line="300" w:lineRule="atLeast"/>
        <w:contextualSpacing w:val="0"/>
      </w:pPr>
      <w:r w:rsidRPr="005A3495">
        <w:t>These failings, in particular the de-prioritisation and de-specialisation of public protection, have put women and children at greater risk.</w:t>
      </w:r>
    </w:p>
    <w:p w14:paraId="30FDA2BC" w14:textId="77777777" w:rsidR="002B568E" w:rsidRPr="002B568E" w:rsidRDefault="002B568E" w:rsidP="002B568E">
      <w:pPr>
        <w:rPr>
          <w:u w:val="single"/>
        </w:rPr>
      </w:pPr>
      <w:r w:rsidRPr="002B568E">
        <w:rPr>
          <w:u w:val="single"/>
        </w:rPr>
        <w:t>Recommendations</w:t>
      </w:r>
    </w:p>
    <w:p w14:paraId="0D58D619" w14:textId="77777777" w:rsidR="002B568E" w:rsidRPr="002B568E" w:rsidRDefault="002B568E" w:rsidP="002B568E">
      <w:pPr>
        <w:pStyle w:val="ListParagraph"/>
        <w:numPr>
          <w:ilvl w:val="0"/>
          <w:numId w:val="3"/>
        </w:numPr>
        <w:spacing w:line="300" w:lineRule="atLeast"/>
        <w:contextualSpacing w:val="0"/>
      </w:pPr>
      <w:r>
        <w:t>The Met must introduce new processes and procedures to tackle its culture which falls gravely short of its own, and public expectations. Recommendations for achieving this include:</w:t>
      </w:r>
    </w:p>
    <w:p w14:paraId="241A41B8" w14:textId="6DDF70A3" w:rsidR="002B568E" w:rsidRPr="002B568E" w:rsidRDefault="002B568E" w:rsidP="002B568E">
      <w:pPr>
        <w:pStyle w:val="ListParagraph"/>
        <w:numPr>
          <w:ilvl w:val="1"/>
          <w:numId w:val="3"/>
        </w:numPr>
        <w:spacing w:line="300" w:lineRule="atLeast"/>
        <w:contextualSpacing w:val="0"/>
      </w:pPr>
      <w:r w:rsidRPr="002B568E">
        <w:t>Bring in a multidisciplinary team of Officers and staff to reform how it handles misconduct cases</w:t>
      </w:r>
      <w:r w:rsidR="00E14205">
        <w:t xml:space="preserve"> –</w:t>
      </w:r>
      <w:r w:rsidRPr="002B568E">
        <w:t xml:space="preserve"> particularly</w:t>
      </w:r>
      <w:r w:rsidR="00E14205">
        <w:t xml:space="preserve"> </w:t>
      </w:r>
      <w:r w:rsidRPr="002B568E">
        <w:t>those pertaining to sexual misconduct and domestic abuse</w:t>
      </w:r>
    </w:p>
    <w:p w14:paraId="1E57F202" w14:textId="77777777" w:rsidR="002B568E" w:rsidRPr="002B568E" w:rsidRDefault="002B568E" w:rsidP="002B568E">
      <w:pPr>
        <w:pStyle w:val="ListParagraph"/>
        <w:numPr>
          <w:ilvl w:val="1"/>
          <w:numId w:val="3"/>
        </w:numPr>
        <w:spacing w:line="300" w:lineRule="atLeast"/>
        <w:contextualSpacing w:val="0"/>
      </w:pPr>
      <w:r w:rsidRPr="002B568E">
        <w:t xml:space="preserve">The Met should embed and enforce high levels of ethical policing standards across all its systems and management- including more rigorous vetting standards to guard against those who would abuse the powers of a police officer. </w:t>
      </w:r>
    </w:p>
    <w:p w14:paraId="2EEBF91D" w14:textId="77777777" w:rsidR="002B568E" w:rsidRPr="002B568E" w:rsidRDefault="002B568E" w:rsidP="002B568E">
      <w:pPr>
        <w:pStyle w:val="ListParagraph"/>
        <w:numPr>
          <w:ilvl w:val="1"/>
          <w:numId w:val="3"/>
        </w:numPr>
        <w:spacing w:line="300" w:lineRule="atLeast"/>
        <w:contextualSpacing w:val="0"/>
      </w:pPr>
      <w:r w:rsidRPr="002B568E">
        <w:lastRenderedPageBreak/>
        <w:t>Effectively disband and reform Parliamentary and Diplomatic Protection (</w:t>
      </w:r>
      <w:proofErr w:type="spellStart"/>
      <w:r w:rsidRPr="002B568E">
        <w:t>PaDP</w:t>
      </w:r>
      <w:proofErr w:type="spellEnd"/>
      <w:r w:rsidRPr="002B568E">
        <w:t>) and Specialist Firearms (MO19) units, which were found to have some of the most serious cultural and behavioural failings. Reform should involve clear processes for ensuring high(er) standards of behaviour and conduct in these units, including permanent revocation of firearms qualifications for Officers found deficient in these areas</w:t>
      </w:r>
    </w:p>
    <w:p w14:paraId="2DC0A4D4" w14:textId="77777777" w:rsidR="002B568E" w:rsidRPr="002B568E" w:rsidRDefault="002B568E" w:rsidP="002B568E">
      <w:pPr>
        <w:pStyle w:val="ListParagraph"/>
        <w:numPr>
          <w:ilvl w:val="1"/>
          <w:numId w:val="3"/>
        </w:numPr>
        <w:spacing w:line="300" w:lineRule="atLeast"/>
        <w:contextualSpacing w:val="0"/>
      </w:pPr>
      <w:r w:rsidRPr="002B568E">
        <w:t>The Government should expedite providing the Commissioner with new powers to instigate these reforms.</w:t>
      </w:r>
    </w:p>
    <w:p w14:paraId="528023F1" w14:textId="77777777" w:rsidR="002B568E" w:rsidRPr="002B568E" w:rsidRDefault="002B568E" w:rsidP="002B568E">
      <w:pPr>
        <w:pStyle w:val="ListParagraph"/>
        <w:numPr>
          <w:ilvl w:val="0"/>
          <w:numId w:val="3"/>
        </w:numPr>
        <w:spacing w:line="300" w:lineRule="atLeast"/>
        <w:contextualSpacing w:val="0"/>
      </w:pPr>
      <w:r>
        <w:t>There needs to be a significantly enhanced public protection offer in London, particularly to women and children. Specifically, the Met should reform and re-specialise Public Protection Teams and establish specialist ‘</w:t>
      </w:r>
      <w:proofErr w:type="spellStart"/>
      <w:r w:rsidR="00724B28">
        <w:fldChar w:fldCharType="begin"/>
      </w:r>
      <w:r w:rsidR="00724B28">
        <w:instrText xml:space="preserve"> HYPERLINK "https://www.gov.uk/government/publications/operation-soteria-year-one-report/operation-soteria-bluestone-year-one-report-accessible-version" \l "aims-and-objectives-transformational-change-in-the-investigation-of-rape" \h </w:instrText>
      </w:r>
      <w:r w:rsidR="00724B28">
        <w:fldChar w:fldCharType="separate"/>
      </w:r>
      <w:r w:rsidRPr="0B564803">
        <w:rPr>
          <w:rStyle w:val="Hyperlink"/>
        </w:rPr>
        <w:t>Soteria</w:t>
      </w:r>
      <w:proofErr w:type="spellEnd"/>
      <w:r w:rsidRPr="0B564803">
        <w:rPr>
          <w:rStyle w:val="Hyperlink"/>
        </w:rPr>
        <w:t>’</w:t>
      </w:r>
      <w:r w:rsidR="00724B28">
        <w:rPr>
          <w:rStyle w:val="Hyperlink"/>
        </w:rPr>
        <w:fldChar w:fldCharType="end"/>
      </w:r>
      <w:r>
        <w:t xml:space="preserve"> teams to handle cases of rape and other serious sexual offences. In addition, domestic abuse services should be victim-centred, well-resourced, and work in a more integrated way with non-police services.</w:t>
      </w:r>
    </w:p>
    <w:p w14:paraId="18EFC6F8" w14:textId="77777777" w:rsidR="002B568E" w:rsidRPr="002B568E" w:rsidRDefault="002B568E" w:rsidP="002B568E">
      <w:pPr>
        <w:pStyle w:val="ListParagraph"/>
        <w:numPr>
          <w:ilvl w:val="1"/>
          <w:numId w:val="3"/>
        </w:numPr>
        <w:spacing w:line="300" w:lineRule="atLeast"/>
        <w:contextualSpacing w:val="0"/>
      </w:pPr>
      <w:r w:rsidRPr="002B568E">
        <w:t xml:space="preserve">In addition, child protection practices and strategy need to be reformed, </w:t>
      </w:r>
      <w:proofErr w:type="gramStart"/>
      <w:r w:rsidRPr="002B568E">
        <w:t>including:</w:t>
      </w:r>
      <w:proofErr w:type="gramEnd"/>
      <w:r w:rsidRPr="002B568E">
        <w:t xml:space="preserve"> training officers to prevent ‘</w:t>
      </w:r>
      <w:proofErr w:type="spellStart"/>
      <w:r w:rsidRPr="002B568E">
        <w:t>adultification</w:t>
      </w:r>
      <w:proofErr w:type="spellEnd"/>
      <w:r w:rsidRPr="002B568E">
        <w:t>’ of child offenders, particularly amongst black and ethnic minority children, and addressing its approach to child offenders that are both victims and perpetrators.</w:t>
      </w:r>
    </w:p>
    <w:p w14:paraId="41B0D995" w14:textId="77777777" w:rsidR="002B568E" w:rsidRPr="005A3495" w:rsidRDefault="002B568E" w:rsidP="002B568E">
      <w:pPr>
        <w:pStyle w:val="ListParagraph"/>
        <w:numPr>
          <w:ilvl w:val="0"/>
          <w:numId w:val="3"/>
        </w:numPr>
        <w:spacing w:line="300" w:lineRule="atLeast"/>
        <w:contextualSpacing w:val="0"/>
      </w:pPr>
      <w:r>
        <w:t>The Commissioner and Deputy Commissioner should bring in specialist expertise from outside the Met on a permanent basis to support and scrutinise reform and future work</w:t>
      </w:r>
    </w:p>
    <w:p w14:paraId="3897F987" w14:textId="77777777" w:rsidR="002B568E" w:rsidRPr="002B568E" w:rsidRDefault="002B568E" w:rsidP="002B568E">
      <w:pPr>
        <w:pStyle w:val="ListParagraph"/>
        <w:numPr>
          <w:ilvl w:val="0"/>
          <w:numId w:val="3"/>
        </w:numPr>
        <w:spacing w:line="300" w:lineRule="atLeast"/>
        <w:contextualSpacing w:val="0"/>
      </w:pPr>
      <w:r>
        <w:t>The Met needs new governance structures to ensure accountability and transparency to Londoners. The Report suggests a quarterly Policing Board for London Chaired by the Mayor, analogous to Transport for London, while the Commissioner should continue to chair the Met Management Board which is responsible for operational policing and strategic direction.</w:t>
      </w:r>
    </w:p>
    <w:p w14:paraId="394C8610" w14:textId="77777777" w:rsidR="002B568E" w:rsidRPr="002B568E" w:rsidRDefault="002B568E" w:rsidP="002B568E">
      <w:pPr>
        <w:pStyle w:val="ListParagraph"/>
        <w:numPr>
          <w:ilvl w:val="0"/>
          <w:numId w:val="3"/>
        </w:numPr>
        <w:spacing w:line="300" w:lineRule="atLeast"/>
        <w:contextualSpacing w:val="0"/>
      </w:pPr>
      <w:r>
        <w:t xml:space="preserve">The Met, together with the Mayor, should commission progress reviews after two, then five years to ensure and demonstrate that progress against these recommendations is taking place. The Report sets out </w:t>
      </w:r>
      <w:proofErr w:type="gramStart"/>
      <w:r>
        <w:t>a number of</w:t>
      </w:r>
      <w:proofErr w:type="gramEnd"/>
      <w:r>
        <w:t xml:space="preserve"> proxy measures for progress of these reforms:</w:t>
      </w:r>
    </w:p>
    <w:p w14:paraId="47BFDB5E" w14:textId="77777777" w:rsidR="002B568E" w:rsidRPr="002B568E" w:rsidRDefault="002B568E" w:rsidP="002B568E">
      <w:pPr>
        <w:pStyle w:val="ListParagraph"/>
        <w:numPr>
          <w:ilvl w:val="1"/>
          <w:numId w:val="3"/>
        </w:numPr>
        <w:spacing w:line="300" w:lineRule="atLeast"/>
        <w:contextualSpacing w:val="0"/>
      </w:pPr>
      <w:r w:rsidRPr="002B568E">
        <w:t xml:space="preserve">Improvements in public trust and confidence amongst Londoners – and the narrowing of these gaps amongst black and ethnic minority, LGBTQ+ Londoners, and all Londoners </w:t>
      </w:r>
    </w:p>
    <w:p w14:paraId="264F90E6" w14:textId="77777777" w:rsidR="002B568E" w:rsidRPr="002B568E" w:rsidRDefault="002B568E" w:rsidP="002B568E">
      <w:pPr>
        <w:pStyle w:val="ListParagraph"/>
        <w:numPr>
          <w:ilvl w:val="1"/>
          <w:numId w:val="3"/>
        </w:numPr>
        <w:spacing w:line="300" w:lineRule="atLeast"/>
        <w:contextualSpacing w:val="0"/>
      </w:pPr>
      <w:r w:rsidRPr="002B568E">
        <w:t xml:space="preserve">Increases in proportion of misconduct cases where action is taken </w:t>
      </w:r>
    </w:p>
    <w:p w14:paraId="557682AC" w14:textId="77777777" w:rsidR="002B568E" w:rsidRPr="002B568E" w:rsidRDefault="002B568E" w:rsidP="002B568E">
      <w:pPr>
        <w:pStyle w:val="ListParagraph"/>
        <w:numPr>
          <w:ilvl w:val="1"/>
          <w:numId w:val="3"/>
        </w:numPr>
        <w:spacing w:line="300" w:lineRule="atLeast"/>
        <w:contextualSpacing w:val="0"/>
      </w:pPr>
      <w:r w:rsidRPr="002B568E">
        <w:t>Improvement in charge rates for reported crimes, particularly for crimes involving violence against women and girls</w:t>
      </w:r>
    </w:p>
    <w:p w14:paraId="3E7FE663" w14:textId="77777777" w:rsidR="002B568E" w:rsidRPr="002B568E" w:rsidRDefault="00EA5D5F" w:rsidP="002B568E">
      <w:pPr>
        <w:pStyle w:val="ListParagraph"/>
        <w:numPr>
          <w:ilvl w:val="1"/>
          <w:numId w:val="3"/>
        </w:numPr>
        <w:spacing w:line="300" w:lineRule="atLeast"/>
        <w:contextualSpacing w:val="0"/>
      </w:pPr>
      <w:hyperlink r:id="rId14" w:anchor="aims-and-objectives-transformational-change-in-the-investigation-of-rape" w:history="1">
        <w:r w:rsidR="002B568E" w:rsidRPr="002B568E">
          <w:rPr>
            <w:rStyle w:val="Hyperlink"/>
          </w:rPr>
          <w:t xml:space="preserve">Operation </w:t>
        </w:r>
        <w:proofErr w:type="spellStart"/>
        <w:r w:rsidR="002B568E" w:rsidRPr="002B568E">
          <w:rPr>
            <w:rStyle w:val="Hyperlink"/>
          </w:rPr>
          <w:t>Soteria</w:t>
        </w:r>
        <w:proofErr w:type="spellEnd"/>
        <w:r w:rsidR="002B568E" w:rsidRPr="002B568E">
          <w:rPr>
            <w:rStyle w:val="Hyperlink"/>
          </w:rPr>
          <w:t xml:space="preserve"> ambitions</w:t>
        </w:r>
      </w:hyperlink>
      <w:r w:rsidR="002B568E" w:rsidRPr="002B568E">
        <w:t xml:space="preserve">, specifically the number of adult rape cases reaching court </w:t>
      </w:r>
    </w:p>
    <w:p w14:paraId="4BB63F01" w14:textId="77777777" w:rsidR="002B568E" w:rsidRPr="002B568E" w:rsidRDefault="002B568E" w:rsidP="002B568E">
      <w:pPr>
        <w:pStyle w:val="ListParagraph"/>
        <w:numPr>
          <w:ilvl w:val="1"/>
          <w:numId w:val="3"/>
        </w:numPr>
        <w:spacing w:line="300" w:lineRule="atLeast"/>
        <w:contextualSpacing w:val="0"/>
      </w:pPr>
      <w:r w:rsidRPr="002B568E">
        <w:t>Improvements in response rates and times</w:t>
      </w:r>
    </w:p>
    <w:p w14:paraId="299BD771" w14:textId="77777777" w:rsidR="002B568E" w:rsidRPr="002B568E" w:rsidRDefault="002B568E" w:rsidP="002B568E">
      <w:pPr>
        <w:pStyle w:val="ListParagraph"/>
        <w:numPr>
          <w:ilvl w:val="1"/>
          <w:numId w:val="3"/>
        </w:numPr>
        <w:spacing w:line="300" w:lineRule="atLeast"/>
        <w:contextualSpacing w:val="0"/>
      </w:pPr>
      <w:r w:rsidRPr="002B568E">
        <w:t xml:space="preserve">Reductions in the disparity between the diversity of the Met and the communities it polices </w:t>
      </w:r>
    </w:p>
    <w:p w14:paraId="02BD683A" w14:textId="77777777" w:rsidR="00AA2C5A" w:rsidRPr="00C803F3" w:rsidRDefault="00AA2C5A" w:rsidP="00E272FA">
      <w:pPr>
        <w:pStyle w:val="Title1"/>
      </w:pPr>
    </w:p>
    <w:sectPr w:rsidR="00AA2C5A" w:rsidRPr="00C803F3" w:rsidSect="0032419B">
      <w:headerReference w:type="default" r:id="rId15"/>
      <w:footerReference w:type="default" r:id="rId16"/>
      <w:headerReference w:type="first" r:id="rId17"/>
      <w:footerReference w:type="first" r:id="rId18"/>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88A54" w14:textId="77777777" w:rsidR="00491CBA" w:rsidRPr="00C803F3" w:rsidRDefault="00491CBA" w:rsidP="00C803F3">
      <w:r>
        <w:separator/>
      </w:r>
    </w:p>
  </w:endnote>
  <w:endnote w:type="continuationSeparator" w:id="0">
    <w:p w14:paraId="688DFC33" w14:textId="77777777" w:rsidR="00491CBA" w:rsidRPr="00C803F3" w:rsidRDefault="00491CBA" w:rsidP="00C803F3">
      <w:r>
        <w:continuationSeparator/>
      </w:r>
    </w:p>
  </w:endnote>
  <w:endnote w:type="continuationNotice" w:id="1">
    <w:p w14:paraId="6C8AD584" w14:textId="77777777" w:rsidR="00491CBA" w:rsidRDefault="00491C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Raavi"/>
    <w:charset w:val="00"/>
    <w:family w:val="auto"/>
    <w:pitch w:val="default"/>
  </w:font>
  <w:font w:name="Frutiger 45 Light">
    <w:altName w:val="Raav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88764" w14:textId="77777777" w:rsidR="00491CBA" w:rsidRPr="00C803F3" w:rsidRDefault="00491CBA" w:rsidP="00C803F3">
      <w:r>
        <w:separator/>
      </w:r>
    </w:p>
  </w:footnote>
  <w:footnote w:type="continuationSeparator" w:id="0">
    <w:p w14:paraId="4A37279C" w14:textId="77777777" w:rsidR="00491CBA" w:rsidRPr="00C803F3" w:rsidRDefault="00491CBA" w:rsidP="00C803F3">
      <w:r>
        <w:continuationSeparator/>
      </w:r>
    </w:p>
  </w:footnote>
  <w:footnote w:type="continuationNotice" w:id="1">
    <w:p w14:paraId="6BF2FBCC" w14:textId="77777777" w:rsidR="00491CBA" w:rsidRDefault="00491C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rsidTr="0064666F">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EndPr/>
        <w:sdtContent>
          <w:tc>
            <w:tcPr>
              <w:tcW w:w="4106" w:type="dxa"/>
            </w:tcPr>
            <w:p w14:paraId="248CBD9D" w14:textId="2A87765E" w:rsidR="008E7273" w:rsidRDefault="008E7273" w:rsidP="00076675">
              <w:r>
                <w:t>Safer and Stronger Communities</w:t>
              </w:r>
              <w:r w:rsidR="00587404">
                <w:t xml:space="preserve"> Board</w:t>
              </w:r>
            </w:p>
            <w:p w14:paraId="2B491167" w14:textId="30C8DB2B" w:rsidR="00076675" w:rsidRPr="00C803F3" w:rsidRDefault="00076675" w:rsidP="00587404"/>
          </w:tc>
        </w:sdtContent>
      </w:sdt>
    </w:tr>
    <w:tr w:rsidR="00076675" w14:paraId="14288F8A" w14:textId="77777777" w:rsidTr="0064666F">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6-15T00:00:00Z">
              <w:dateFormat w:val="d MMMM yyyy"/>
              <w:lid w:val="en-GB"/>
              <w:storeMappedDataAs w:val="text"/>
              <w:calendar w:val="gregorian"/>
            </w:date>
          </w:sdtPr>
          <w:sdtEndPr/>
          <w:sdtContent>
            <w:p w14:paraId="44ABF6D1" w14:textId="641741A7" w:rsidR="00076675" w:rsidRPr="00C803F3" w:rsidRDefault="00587404" w:rsidP="00076675">
              <w:r>
                <w:t>15 June</w:t>
              </w:r>
              <w:r w:rsidR="00076675">
                <w:t xml:space="preserve"> 2023</w:t>
              </w:r>
            </w:p>
          </w:sdtContent>
        </w:sdt>
      </w:tc>
    </w:tr>
    <w:tr w:rsidR="00076675" w:rsidRPr="00C25CA7" w14:paraId="21192C31" w14:textId="77777777" w:rsidTr="0064666F">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64666F">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End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rsidTr="0064666F">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EndPr/>
          <w:sdtContent>
            <w:p w14:paraId="14B8AAAD" w14:textId="77777777" w:rsidR="00B66284" w:rsidRPr="00C803F3" w:rsidRDefault="00B66284" w:rsidP="00B66284">
              <w:r>
                <w:t>1 May 2023</w:t>
              </w:r>
            </w:p>
          </w:sdtContent>
        </w:sdt>
      </w:tc>
    </w:tr>
    <w:tr w:rsidR="00B66284" w:rsidRPr="00C25CA7" w14:paraId="16119850" w14:textId="77777777" w:rsidTr="0064666F">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21E"/>
    <w:multiLevelType w:val="hybridMultilevel"/>
    <w:tmpl w:val="CC567B94"/>
    <w:lvl w:ilvl="0" w:tplc="643A60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82DC3"/>
    <w:multiLevelType w:val="multilevel"/>
    <w:tmpl w:val="B0C647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231A35"/>
    <w:multiLevelType w:val="multilevel"/>
    <w:tmpl w:val="334670F0"/>
    <w:lvl w:ilvl="0">
      <w:start w:val="3"/>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0A6E4EE2"/>
    <w:multiLevelType w:val="multilevel"/>
    <w:tmpl w:val="5EC881BA"/>
    <w:lvl w:ilvl="0">
      <w:start w:val="1"/>
      <w:numFmt w:val="bullet"/>
      <w:lvlText w:val=""/>
      <w:lvlJc w:val="left"/>
      <w:pPr>
        <w:ind w:left="454" w:hanging="454"/>
      </w:pPr>
      <w:rPr>
        <w:rFonts w:ascii="Symbol" w:hAnsi="Symbol"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E3B16CA"/>
    <w:multiLevelType w:val="multilevel"/>
    <w:tmpl w:val="009849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8A60FA"/>
    <w:multiLevelType w:val="hybridMultilevel"/>
    <w:tmpl w:val="A732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55259"/>
    <w:multiLevelType w:val="multilevel"/>
    <w:tmpl w:val="CD8ACCA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002C55"/>
    <w:multiLevelType w:val="multilevel"/>
    <w:tmpl w:val="09FC46D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14314766"/>
    <w:multiLevelType w:val="hybridMultilevel"/>
    <w:tmpl w:val="95F4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603DD"/>
    <w:multiLevelType w:val="multilevel"/>
    <w:tmpl w:val="C32AA2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076A9E"/>
    <w:multiLevelType w:val="multilevel"/>
    <w:tmpl w:val="0E5AF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AB7B30"/>
    <w:multiLevelType w:val="multilevel"/>
    <w:tmpl w:val="882A578C"/>
    <w:lvl w:ilvl="0">
      <w:start w:val="4"/>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3A36450"/>
    <w:multiLevelType w:val="multilevel"/>
    <w:tmpl w:val="320C6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7A1A44"/>
    <w:multiLevelType w:val="hybridMultilevel"/>
    <w:tmpl w:val="FCC01C4A"/>
    <w:lvl w:ilvl="0" w:tplc="8A6A76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E82623"/>
    <w:multiLevelType w:val="multilevel"/>
    <w:tmpl w:val="7EDADA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610E45"/>
    <w:multiLevelType w:val="multilevel"/>
    <w:tmpl w:val="4C2E02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717978"/>
    <w:multiLevelType w:val="hybridMultilevel"/>
    <w:tmpl w:val="9232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821650"/>
    <w:multiLevelType w:val="multilevel"/>
    <w:tmpl w:val="400C9F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920A02"/>
    <w:multiLevelType w:val="multilevel"/>
    <w:tmpl w:val="D6DA2268"/>
    <w:lvl w:ilvl="0">
      <w:start w:val="1"/>
      <w:numFmt w:val="decimal"/>
      <w:lvlText w:val="%1."/>
      <w:lvlJc w:val="left"/>
      <w:pPr>
        <w:ind w:left="360" w:hanging="360"/>
      </w:pPr>
      <w:rPr>
        <w:rFonts w:hint="default"/>
        <w:b w:val="0"/>
        <w:bCs w:val="0"/>
        <w:color w:val="000000" w:themeColor="text1"/>
        <w:sz w:val="24"/>
        <w:szCs w:val="24"/>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4B0544D"/>
    <w:multiLevelType w:val="multilevel"/>
    <w:tmpl w:val="8C40FD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1F081D"/>
    <w:multiLevelType w:val="multilevel"/>
    <w:tmpl w:val="FA1ED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B30822"/>
    <w:multiLevelType w:val="multilevel"/>
    <w:tmpl w:val="62F267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93735A"/>
    <w:multiLevelType w:val="multilevel"/>
    <w:tmpl w:val="14FC45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045186"/>
    <w:multiLevelType w:val="multilevel"/>
    <w:tmpl w:val="9006A6C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675AF1"/>
    <w:multiLevelType w:val="multilevel"/>
    <w:tmpl w:val="0C72C7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BE0052"/>
    <w:multiLevelType w:val="multilevel"/>
    <w:tmpl w:val="0ECCFA5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0D5B6B"/>
    <w:multiLevelType w:val="hybridMultilevel"/>
    <w:tmpl w:val="AEBAB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6447B9"/>
    <w:multiLevelType w:val="multilevel"/>
    <w:tmpl w:val="9C4A51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D52877"/>
    <w:multiLevelType w:val="multilevel"/>
    <w:tmpl w:val="304A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3506AC"/>
    <w:multiLevelType w:val="multilevel"/>
    <w:tmpl w:val="2E5869F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6B0B6B"/>
    <w:multiLevelType w:val="multilevel"/>
    <w:tmpl w:val="76A06E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AF3D40"/>
    <w:multiLevelType w:val="multilevel"/>
    <w:tmpl w:val="0F4E8C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2C722E"/>
    <w:multiLevelType w:val="multilevel"/>
    <w:tmpl w:val="44026B30"/>
    <w:lvl w:ilvl="0">
      <w:start w:val="2"/>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5" w15:restartNumberingAfterBreak="0">
    <w:nsid w:val="5F8001A0"/>
    <w:multiLevelType w:val="multilevel"/>
    <w:tmpl w:val="2A74FB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8B30E8"/>
    <w:multiLevelType w:val="multilevel"/>
    <w:tmpl w:val="FDE86D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9E77EB"/>
    <w:multiLevelType w:val="multilevel"/>
    <w:tmpl w:val="A6AEFFC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D031E9"/>
    <w:multiLevelType w:val="multilevel"/>
    <w:tmpl w:val="F43665C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EB4938"/>
    <w:multiLevelType w:val="multilevel"/>
    <w:tmpl w:val="36547E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2547F22"/>
    <w:multiLevelType w:val="multilevel"/>
    <w:tmpl w:val="420ACD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311BAB"/>
    <w:multiLevelType w:val="multilevel"/>
    <w:tmpl w:val="2D4654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4642579"/>
    <w:multiLevelType w:val="multilevel"/>
    <w:tmpl w:val="7BC0D2D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AA63FDF"/>
    <w:multiLevelType w:val="multilevel"/>
    <w:tmpl w:val="3B44E8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D14654D"/>
    <w:multiLevelType w:val="multilevel"/>
    <w:tmpl w:val="15FCD59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F99009A"/>
    <w:multiLevelType w:val="multilevel"/>
    <w:tmpl w:val="8806CE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FF3072A"/>
    <w:multiLevelType w:val="multilevel"/>
    <w:tmpl w:val="1BDA031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05779C5"/>
    <w:multiLevelType w:val="multilevel"/>
    <w:tmpl w:val="8D6832C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0EF472B"/>
    <w:multiLevelType w:val="multilevel"/>
    <w:tmpl w:val="E0EC3A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5F642D0"/>
    <w:multiLevelType w:val="multilevel"/>
    <w:tmpl w:val="B3C4D5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7456050"/>
    <w:multiLevelType w:val="multilevel"/>
    <w:tmpl w:val="5178E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75F5016"/>
    <w:multiLevelType w:val="multilevel"/>
    <w:tmpl w:val="5EC881BA"/>
    <w:lvl w:ilvl="0">
      <w:start w:val="1"/>
      <w:numFmt w:val="bullet"/>
      <w:lvlText w:val=""/>
      <w:lvlJc w:val="left"/>
      <w:pPr>
        <w:ind w:left="454" w:hanging="454"/>
      </w:pPr>
      <w:rPr>
        <w:rFonts w:ascii="Symbol" w:hAnsi="Symbol"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79992ABC"/>
    <w:multiLevelType w:val="multilevel"/>
    <w:tmpl w:val="3A0EB8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D7D0354"/>
    <w:multiLevelType w:val="multilevel"/>
    <w:tmpl w:val="B20C2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F9A7EA4"/>
    <w:multiLevelType w:val="multilevel"/>
    <w:tmpl w:val="5072B3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3083424">
    <w:abstractNumId w:val="13"/>
  </w:num>
  <w:num w:numId="2" w16cid:durableId="210727316">
    <w:abstractNumId w:val="12"/>
  </w:num>
  <w:num w:numId="3" w16cid:durableId="1204634698">
    <w:abstractNumId w:val="20"/>
  </w:num>
  <w:num w:numId="4" w16cid:durableId="1409420503">
    <w:abstractNumId w:val="13"/>
  </w:num>
  <w:num w:numId="5" w16cid:durableId="1381055249">
    <w:abstractNumId w:val="13"/>
  </w:num>
  <w:num w:numId="6" w16cid:durableId="1649090750">
    <w:abstractNumId w:val="13"/>
  </w:num>
  <w:num w:numId="7" w16cid:durableId="2052999433">
    <w:abstractNumId w:val="3"/>
  </w:num>
  <w:num w:numId="8" w16cid:durableId="1615675215">
    <w:abstractNumId w:val="51"/>
  </w:num>
  <w:num w:numId="9" w16cid:durableId="1548445060">
    <w:abstractNumId w:val="18"/>
  </w:num>
  <w:num w:numId="10" w16cid:durableId="568459936">
    <w:abstractNumId w:val="28"/>
  </w:num>
  <w:num w:numId="11" w16cid:durableId="1256594804">
    <w:abstractNumId w:val="5"/>
  </w:num>
  <w:num w:numId="12" w16cid:durableId="80639284">
    <w:abstractNumId w:val="7"/>
  </w:num>
  <w:num w:numId="13" w16cid:durableId="665789071">
    <w:abstractNumId w:val="34"/>
  </w:num>
  <w:num w:numId="14" w16cid:durableId="170072455">
    <w:abstractNumId w:val="2"/>
  </w:num>
  <w:num w:numId="15" w16cid:durableId="68695638">
    <w:abstractNumId w:val="11"/>
  </w:num>
  <w:num w:numId="16" w16cid:durableId="772282915">
    <w:abstractNumId w:val="33"/>
  </w:num>
  <w:num w:numId="17" w16cid:durableId="1589773736">
    <w:abstractNumId w:val="41"/>
  </w:num>
  <w:num w:numId="18" w16cid:durableId="1027828885">
    <w:abstractNumId w:val="23"/>
  </w:num>
  <w:num w:numId="19" w16cid:durableId="331841406">
    <w:abstractNumId w:val="27"/>
  </w:num>
  <w:num w:numId="20" w16cid:durableId="1284577498">
    <w:abstractNumId w:val="8"/>
  </w:num>
  <w:num w:numId="21" w16cid:durableId="1234589269">
    <w:abstractNumId w:val="15"/>
  </w:num>
  <w:num w:numId="22" w16cid:durableId="378211653">
    <w:abstractNumId w:val="0"/>
  </w:num>
  <w:num w:numId="23" w16cid:durableId="612371880">
    <w:abstractNumId w:val="26"/>
  </w:num>
  <w:num w:numId="24" w16cid:durableId="234315153">
    <w:abstractNumId w:val="46"/>
  </w:num>
  <w:num w:numId="25" w16cid:durableId="1413165125">
    <w:abstractNumId w:val="29"/>
  </w:num>
  <w:num w:numId="26" w16cid:durableId="258173649">
    <w:abstractNumId w:val="30"/>
  </w:num>
  <w:num w:numId="27" w16cid:durableId="758256393">
    <w:abstractNumId w:val="54"/>
  </w:num>
  <w:num w:numId="28" w16cid:durableId="97914023">
    <w:abstractNumId w:val="4"/>
  </w:num>
  <w:num w:numId="29" w16cid:durableId="178127187">
    <w:abstractNumId w:val="19"/>
  </w:num>
  <w:num w:numId="30" w16cid:durableId="1891115771">
    <w:abstractNumId w:val="24"/>
  </w:num>
  <w:num w:numId="31" w16cid:durableId="601839215">
    <w:abstractNumId w:val="31"/>
  </w:num>
  <w:num w:numId="32" w16cid:durableId="953636508">
    <w:abstractNumId w:val="22"/>
  </w:num>
  <w:num w:numId="33" w16cid:durableId="1529222618">
    <w:abstractNumId w:val="37"/>
  </w:num>
  <w:num w:numId="34" w16cid:durableId="332225614">
    <w:abstractNumId w:val="47"/>
  </w:num>
  <w:num w:numId="35" w16cid:durableId="1984846161">
    <w:abstractNumId w:val="50"/>
  </w:num>
  <w:num w:numId="36" w16cid:durableId="873690878">
    <w:abstractNumId w:val="21"/>
  </w:num>
  <w:num w:numId="37" w16cid:durableId="983657144">
    <w:abstractNumId w:val="1"/>
  </w:num>
  <w:num w:numId="38" w16cid:durableId="1471096026">
    <w:abstractNumId w:val="35"/>
  </w:num>
  <w:num w:numId="39" w16cid:durableId="1903253161">
    <w:abstractNumId w:val="52"/>
  </w:num>
  <w:num w:numId="40" w16cid:durableId="1336424654">
    <w:abstractNumId w:val="40"/>
  </w:num>
  <w:num w:numId="41" w16cid:durableId="1672416814">
    <w:abstractNumId w:val="16"/>
  </w:num>
  <w:num w:numId="42" w16cid:durableId="676494330">
    <w:abstractNumId w:val="25"/>
  </w:num>
  <w:num w:numId="43" w16cid:durableId="1717703887">
    <w:abstractNumId w:val="44"/>
  </w:num>
  <w:num w:numId="44" w16cid:durableId="1793595983">
    <w:abstractNumId w:val="53"/>
  </w:num>
  <w:num w:numId="45" w16cid:durableId="220021996">
    <w:abstractNumId w:val="36"/>
  </w:num>
  <w:num w:numId="46" w16cid:durableId="1204095791">
    <w:abstractNumId w:val="49"/>
  </w:num>
  <w:num w:numId="47" w16cid:durableId="955526406">
    <w:abstractNumId w:val="9"/>
  </w:num>
  <w:num w:numId="48" w16cid:durableId="2061437056">
    <w:abstractNumId w:val="38"/>
  </w:num>
  <w:num w:numId="49" w16cid:durableId="1485584823">
    <w:abstractNumId w:val="14"/>
  </w:num>
  <w:num w:numId="50" w16cid:durableId="1357080948">
    <w:abstractNumId w:val="42"/>
  </w:num>
  <w:num w:numId="51" w16cid:durableId="1278021071">
    <w:abstractNumId w:val="6"/>
  </w:num>
  <w:num w:numId="52" w16cid:durableId="1829980766">
    <w:abstractNumId w:val="48"/>
  </w:num>
  <w:num w:numId="53" w16cid:durableId="1077285842">
    <w:abstractNumId w:val="10"/>
  </w:num>
  <w:num w:numId="54" w16cid:durableId="533926144">
    <w:abstractNumId w:val="17"/>
  </w:num>
  <w:num w:numId="55" w16cid:durableId="1400975820">
    <w:abstractNumId w:val="32"/>
  </w:num>
  <w:num w:numId="56" w16cid:durableId="407267033">
    <w:abstractNumId w:val="39"/>
  </w:num>
  <w:num w:numId="57" w16cid:durableId="1837108183">
    <w:abstractNumId w:val="43"/>
  </w:num>
  <w:num w:numId="58" w16cid:durableId="1825857504">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2969"/>
    <w:rsid w:val="00013422"/>
    <w:rsid w:val="00016097"/>
    <w:rsid w:val="000173DD"/>
    <w:rsid w:val="000179D2"/>
    <w:rsid w:val="00033C98"/>
    <w:rsid w:val="0003532B"/>
    <w:rsid w:val="00043A68"/>
    <w:rsid w:val="00044667"/>
    <w:rsid w:val="000573D9"/>
    <w:rsid w:val="000619A3"/>
    <w:rsid w:val="00061A40"/>
    <w:rsid w:val="0006218F"/>
    <w:rsid w:val="00063114"/>
    <w:rsid w:val="00066549"/>
    <w:rsid w:val="00071601"/>
    <w:rsid w:val="000723B1"/>
    <w:rsid w:val="00076675"/>
    <w:rsid w:val="00083CEB"/>
    <w:rsid w:val="000848AB"/>
    <w:rsid w:val="000945F4"/>
    <w:rsid w:val="000977D2"/>
    <w:rsid w:val="000A4557"/>
    <w:rsid w:val="000B0D12"/>
    <w:rsid w:val="000B564C"/>
    <w:rsid w:val="000B5B1E"/>
    <w:rsid w:val="000C119A"/>
    <w:rsid w:val="000D44E0"/>
    <w:rsid w:val="000D50DF"/>
    <w:rsid w:val="000D62E9"/>
    <w:rsid w:val="000F69FB"/>
    <w:rsid w:val="00117483"/>
    <w:rsid w:val="00124B77"/>
    <w:rsid w:val="00127914"/>
    <w:rsid w:val="001351D6"/>
    <w:rsid w:val="0013633D"/>
    <w:rsid w:val="00152F7A"/>
    <w:rsid w:val="00163F41"/>
    <w:rsid w:val="00167476"/>
    <w:rsid w:val="00172F22"/>
    <w:rsid w:val="001738DD"/>
    <w:rsid w:val="00173CFE"/>
    <w:rsid w:val="001753F2"/>
    <w:rsid w:val="00184036"/>
    <w:rsid w:val="00191A9F"/>
    <w:rsid w:val="001926CE"/>
    <w:rsid w:val="00194F44"/>
    <w:rsid w:val="001A1A0F"/>
    <w:rsid w:val="001A2C5B"/>
    <w:rsid w:val="001A34BA"/>
    <w:rsid w:val="001A4299"/>
    <w:rsid w:val="001B06E2"/>
    <w:rsid w:val="001B36CE"/>
    <w:rsid w:val="001B594E"/>
    <w:rsid w:val="001C032E"/>
    <w:rsid w:val="001C1186"/>
    <w:rsid w:val="001C501C"/>
    <w:rsid w:val="001C5ABE"/>
    <w:rsid w:val="001D0B64"/>
    <w:rsid w:val="001E0447"/>
    <w:rsid w:val="001E0D6C"/>
    <w:rsid w:val="001E2520"/>
    <w:rsid w:val="001E5C0B"/>
    <w:rsid w:val="001F1A03"/>
    <w:rsid w:val="001F6CBB"/>
    <w:rsid w:val="00204EDD"/>
    <w:rsid w:val="00210CD2"/>
    <w:rsid w:val="00212455"/>
    <w:rsid w:val="00214C11"/>
    <w:rsid w:val="00222622"/>
    <w:rsid w:val="0023168C"/>
    <w:rsid w:val="00235E5A"/>
    <w:rsid w:val="00243432"/>
    <w:rsid w:val="00246AF0"/>
    <w:rsid w:val="002539E9"/>
    <w:rsid w:val="00254D7E"/>
    <w:rsid w:val="002624D8"/>
    <w:rsid w:val="00266341"/>
    <w:rsid w:val="00272C77"/>
    <w:rsid w:val="002809A1"/>
    <w:rsid w:val="00283038"/>
    <w:rsid w:val="00283A5D"/>
    <w:rsid w:val="00283B93"/>
    <w:rsid w:val="00283CF4"/>
    <w:rsid w:val="0029358E"/>
    <w:rsid w:val="00296832"/>
    <w:rsid w:val="00297C6E"/>
    <w:rsid w:val="002A1523"/>
    <w:rsid w:val="002A456A"/>
    <w:rsid w:val="002A68E9"/>
    <w:rsid w:val="002A6CED"/>
    <w:rsid w:val="002A7BEC"/>
    <w:rsid w:val="002B058F"/>
    <w:rsid w:val="002B0A42"/>
    <w:rsid w:val="002B4BDF"/>
    <w:rsid w:val="002B568E"/>
    <w:rsid w:val="002C2C1A"/>
    <w:rsid w:val="002C3BF3"/>
    <w:rsid w:val="002C4BD1"/>
    <w:rsid w:val="002D0B72"/>
    <w:rsid w:val="002D1611"/>
    <w:rsid w:val="002E346B"/>
    <w:rsid w:val="002E4747"/>
    <w:rsid w:val="002F500D"/>
    <w:rsid w:val="002F6913"/>
    <w:rsid w:val="00301A51"/>
    <w:rsid w:val="00310583"/>
    <w:rsid w:val="00312341"/>
    <w:rsid w:val="00313124"/>
    <w:rsid w:val="00315A6C"/>
    <w:rsid w:val="00320ED7"/>
    <w:rsid w:val="003219CC"/>
    <w:rsid w:val="0032419B"/>
    <w:rsid w:val="003315B8"/>
    <w:rsid w:val="00344CD0"/>
    <w:rsid w:val="00354069"/>
    <w:rsid w:val="00356B92"/>
    <w:rsid w:val="00362606"/>
    <w:rsid w:val="00362E65"/>
    <w:rsid w:val="00364BFE"/>
    <w:rsid w:val="00364E53"/>
    <w:rsid w:val="00365C1C"/>
    <w:rsid w:val="00367B13"/>
    <w:rsid w:val="00371526"/>
    <w:rsid w:val="003825E6"/>
    <w:rsid w:val="00395E45"/>
    <w:rsid w:val="0039633C"/>
    <w:rsid w:val="003A11F7"/>
    <w:rsid w:val="003A7449"/>
    <w:rsid w:val="003B290B"/>
    <w:rsid w:val="003B30F7"/>
    <w:rsid w:val="003B3B80"/>
    <w:rsid w:val="003B640E"/>
    <w:rsid w:val="003C1284"/>
    <w:rsid w:val="003C26A0"/>
    <w:rsid w:val="003C44F6"/>
    <w:rsid w:val="003D1AFA"/>
    <w:rsid w:val="003D5742"/>
    <w:rsid w:val="003E04C4"/>
    <w:rsid w:val="003E6100"/>
    <w:rsid w:val="003E7848"/>
    <w:rsid w:val="003F02A7"/>
    <w:rsid w:val="0040202C"/>
    <w:rsid w:val="00402CD3"/>
    <w:rsid w:val="004038D3"/>
    <w:rsid w:val="00405331"/>
    <w:rsid w:val="004108C0"/>
    <w:rsid w:val="00412512"/>
    <w:rsid w:val="004161CB"/>
    <w:rsid w:val="00420718"/>
    <w:rsid w:val="004357A2"/>
    <w:rsid w:val="00450D21"/>
    <w:rsid w:val="00451E4F"/>
    <w:rsid w:val="0045580D"/>
    <w:rsid w:val="00457EBF"/>
    <w:rsid w:val="0046122B"/>
    <w:rsid w:val="00462DC5"/>
    <w:rsid w:val="00465A89"/>
    <w:rsid w:val="00470B6B"/>
    <w:rsid w:val="00471161"/>
    <w:rsid w:val="0047121F"/>
    <w:rsid w:val="00474D1D"/>
    <w:rsid w:val="004910F7"/>
    <w:rsid w:val="00491CBA"/>
    <w:rsid w:val="004941C8"/>
    <w:rsid w:val="00495AA6"/>
    <w:rsid w:val="004970F3"/>
    <w:rsid w:val="004A4E21"/>
    <w:rsid w:val="004B1D62"/>
    <w:rsid w:val="004B1D7F"/>
    <w:rsid w:val="004B24C0"/>
    <w:rsid w:val="004C18C4"/>
    <w:rsid w:val="004C62F8"/>
    <w:rsid w:val="004D55F4"/>
    <w:rsid w:val="004D6CA5"/>
    <w:rsid w:val="004E0225"/>
    <w:rsid w:val="004E7397"/>
    <w:rsid w:val="004F0C4F"/>
    <w:rsid w:val="004F4387"/>
    <w:rsid w:val="005101B9"/>
    <w:rsid w:val="0051377C"/>
    <w:rsid w:val="0051540F"/>
    <w:rsid w:val="00520EFA"/>
    <w:rsid w:val="005219A6"/>
    <w:rsid w:val="00524475"/>
    <w:rsid w:val="00526D38"/>
    <w:rsid w:val="00527DC3"/>
    <w:rsid w:val="0053510D"/>
    <w:rsid w:val="00541133"/>
    <w:rsid w:val="00543EB7"/>
    <w:rsid w:val="00546342"/>
    <w:rsid w:val="00554B6B"/>
    <w:rsid w:val="00563BFE"/>
    <w:rsid w:val="00565FE1"/>
    <w:rsid w:val="00567515"/>
    <w:rsid w:val="00571B67"/>
    <w:rsid w:val="005774CF"/>
    <w:rsid w:val="005854E0"/>
    <w:rsid w:val="00587404"/>
    <w:rsid w:val="00594571"/>
    <w:rsid w:val="005A0F78"/>
    <w:rsid w:val="005A3495"/>
    <w:rsid w:val="005A5758"/>
    <w:rsid w:val="005B0118"/>
    <w:rsid w:val="005B5F26"/>
    <w:rsid w:val="005B6498"/>
    <w:rsid w:val="005B650C"/>
    <w:rsid w:val="005D4332"/>
    <w:rsid w:val="005D4529"/>
    <w:rsid w:val="005E1029"/>
    <w:rsid w:val="005E33AC"/>
    <w:rsid w:val="005F2EA4"/>
    <w:rsid w:val="005F3268"/>
    <w:rsid w:val="00600460"/>
    <w:rsid w:val="00601C2F"/>
    <w:rsid w:val="00610484"/>
    <w:rsid w:val="00621A36"/>
    <w:rsid w:val="006310F6"/>
    <w:rsid w:val="00633A84"/>
    <w:rsid w:val="00646C04"/>
    <w:rsid w:val="00650884"/>
    <w:rsid w:val="00653961"/>
    <w:rsid w:val="006553DC"/>
    <w:rsid w:val="00664D5C"/>
    <w:rsid w:val="006661BB"/>
    <w:rsid w:val="00673532"/>
    <w:rsid w:val="00676548"/>
    <w:rsid w:val="00677261"/>
    <w:rsid w:val="0068150F"/>
    <w:rsid w:val="00682B9B"/>
    <w:rsid w:val="00686D02"/>
    <w:rsid w:val="006877E2"/>
    <w:rsid w:val="00693CAD"/>
    <w:rsid w:val="00693E49"/>
    <w:rsid w:val="00695C46"/>
    <w:rsid w:val="006A4445"/>
    <w:rsid w:val="006A4F73"/>
    <w:rsid w:val="006B5B93"/>
    <w:rsid w:val="006C1E70"/>
    <w:rsid w:val="006D448E"/>
    <w:rsid w:val="006D4744"/>
    <w:rsid w:val="006E0298"/>
    <w:rsid w:val="006E1DF6"/>
    <w:rsid w:val="006E20E7"/>
    <w:rsid w:val="006E29A6"/>
    <w:rsid w:val="006E3C6A"/>
    <w:rsid w:val="006F1A8B"/>
    <w:rsid w:val="006F5054"/>
    <w:rsid w:val="006F6F30"/>
    <w:rsid w:val="00701892"/>
    <w:rsid w:val="00703A1A"/>
    <w:rsid w:val="00712C86"/>
    <w:rsid w:val="00713F25"/>
    <w:rsid w:val="0072316D"/>
    <w:rsid w:val="00724B28"/>
    <w:rsid w:val="00731211"/>
    <w:rsid w:val="00733D84"/>
    <w:rsid w:val="00740A73"/>
    <w:rsid w:val="007425BC"/>
    <w:rsid w:val="007440D2"/>
    <w:rsid w:val="00751345"/>
    <w:rsid w:val="0075349B"/>
    <w:rsid w:val="007622BA"/>
    <w:rsid w:val="0076387A"/>
    <w:rsid w:val="00771831"/>
    <w:rsid w:val="00784CB2"/>
    <w:rsid w:val="00785FEE"/>
    <w:rsid w:val="0078670A"/>
    <w:rsid w:val="00787AAB"/>
    <w:rsid w:val="00795C95"/>
    <w:rsid w:val="007B26A0"/>
    <w:rsid w:val="007B3F53"/>
    <w:rsid w:val="007B59C1"/>
    <w:rsid w:val="007C556D"/>
    <w:rsid w:val="007D6C64"/>
    <w:rsid w:val="007E372A"/>
    <w:rsid w:val="007F00C2"/>
    <w:rsid w:val="007F2944"/>
    <w:rsid w:val="007F3FF4"/>
    <w:rsid w:val="007F43D9"/>
    <w:rsid w:val="00802300"/>
    <w:rsid w:val="00803E7E"/>
    <w:rsid w:val="0080661C"/>
    <w:rsid w:val="00807BAC"/>
    <w:rsid w:val="008162ED"/>
    <w:rsid w:val="0082078C"/>
    <w:rsid w:val="00821E73"/>
    <w:rsid w:val="0082567F"/>
    <w:rsid w:val="00825B05"/>
    <w:rsid w:val="00837257"/>
    <w:rsid w:val="0084007A"/>
    <w:rsid w:val="00843B75"/>
    <w:rsid w:val="00843C91"/>
    <w:rsid w:val="00851BB9"/>
    <w:rsid w:val="00854C4A"/>
    <w:rsid w:val="00856846"/>
    <w:rsid w:val="00875271"/>
    <w:rsid w:val="0087567C"/>
    <w:rsid w:val="008819CA"/>
    <w:rsid w:val="00886D67"/>
    <w:rsid w:val="00891AE9"/>
    <w:rsid w:val="00893A7B"/>
    <w:rsid w:val="00895AAF"/>
    <w:rsid w:val="008A1444"/>
    <w:rsid w:val="008A3468"/>
    <w:rsid w:val="008A43FB"/>
    <w:rsid w:val="008A4A9A"/>
    <w:rsid w:val="008B1283"/>
    <w:rsid w:val="008B4912"/>
    <w:rsid w:val="008B5082"/>
    <w:rsid w:val="008C43EE"/>
    <w:rsid w:val="008D0D1D"/>
    <w:rsid w:val="008D4F0A"/>
    <w:rsid w:val="008D6D7D"/>
    <w:rsid w:val="008D7056"/>
    <w:rsid w:val="008D75A7"/>
    <w:rsid w:val="008E18AE"/>
    <w:rsid w:val="008E37E7"/>
    <w:rsid w:val="008E7273"/>
    <w:rsid w:val="008F15F7"/>
    <w:rsid w:val="008F2A1C"/>
    <w:rsid w:val="0090284D"/>
    <w:rsid w:val="00921734"/>
    <w:rsid w:val="009248E9"/>
    <w:rsid w:val="00924D8B"/>
    <w:rsid w:val="00946A6A"/>
    <w:rsid w:val="009518BA"/>
    <w:rsid w:val="009565C9"/>
    <w:rsid w:val="00963AF1"/>
    <w:rsid w:val="00963B4B"/>
    <w:rsid w:val="00964A09"/>
    <w:rsid w:val="009742AE"/>
    <w:rsid w:val="009747C9"/>
    <w:rsid w:val="009750E7"/>
    <w:rsid w:val="0098669A"/>
    <w:rsid w:val="00995A4B"/>
    <w:rsid w:val="009972CB"/>
    <w:rsid w:val="009A5A33"/>
    <w:rsid w:val="009B17D6"/>
    <w:rsid w:val="009B1AA8"/>
    <w:rsid w:val="009B2FE0"/>
    <w:rsid w:val="009B3A83"/>
    <w:rsid w:val="009B41E0"/>
    <w:rsid w:val="009B54C2"/>
    <w:rsid w:val="009B6F95"/>
    <w:rsid w:val="009C12B7"/>
    <w:rsid w:val="009C307C"/>
    <w:rsid w:val="009D3B8C"/>
    <w:rsid w:val="009D5897"/>
    <w:rsid w:val="009E551F"/>
    <w:rsid w:val="009F02B8"/>
    <w:rsid w:val="009F05F7"/>
    <w:rsid w:val="009F09E4"/>
    <w:rsid w:val="009F0DD7"/>
    <w:rsid w:val="009F41D5"/>
    <w:rsid w:val="00A11E99"/>
    <w:rsid w:val="00A17029"/>
    <w:rsid w:val="00A17CDE"/>
    <w:rsid w:val="00A22C4B"/>
    <w:rsid w:val="00A23E44"/>
    <w:rsid w:val="00A27F09"/>
    <w:rsid w:val="00A30B88"/>
    <w:rsid w:val="00A357D6"/>
    <w:rsid w:val="00A3731C"/>
    <w:rsid w:val="00A46612"/>
    <w:rsid w:val="00A47B99"/>
    <w:rsid w:val="00A52500"/>
    <w:rsid w:val="00A53247"/>
    <w:rsid w:val="00A53F4E"/>
    <w:rsid w:val="00A56062"/>
    <w:rsid w:val="00A5624C"/>
    <w:rsid w:val="00A564B2"/>
    <w:rsid w:val="00A65230"/>
    <w:rsid w:val="00A67CC5"/>
    <w:rsid w:val="00A76815"/>
    <w:rsid w:val="00A8341B"/>
    <w:rsid w:val="00A85904"/>
    <w:rsid w:val="00A93389"/>
    <w:rsid w:val="00A9759E"/>
    <w:rsid w:val="00AA2C5A"/>
    <w:rsid w:val="00AB0760"/>
    <w:rsid w:val="00AB2979"/>
    <w:rsid w:val="00AB3EF1"/>
    <w:rsid w:val="00AB53FA"/>
    <w:rsid w:val="00AD71B3"/>
    <w:rsid w:val="00AD740A"/>
    <w:rsid w:val="00AE029D"/>
    <w:rsid w:val="00AF2F9C"/>
    <w:rsid w:val="00AF3503"/>
    <w:rsid w:val="00AF44AA"/>
    <w:rsid w:val="00AF4511"/>
    <w:rsid w:val="00B0000B"/>
    <w:rsid w:val="00B01CD8"/>
    <w:rsid w:val="00B053A8"/>
    <w:rsid w:val="00B15E2C"/>
    <w:rsid w:val="00B23234"/>
    <w:rsid w:val="00B2496E"/>
    <w:rsid w:val="00B273DC"/>
    <w:rsid w:val="00B33FCD"/>
    <w:rsid w:val="00B44305"/>
    <w:rsid w:val="00B461F0"/>
    <w:rsid w:val="00B46333"/>
    <w:rsid w:val="00B53B11"/>
    <w:rsid w:val="00B63B2A"/>
    <w:rsid w:val="00B66284"/>
    <w:rsid w:val="00B823BD"/>
    <w:rsid w:val="00B82634"/>
    <w:rsid w:val="00B834BC"/>
    <w:rsid w:val="00B84F31"/>
    <w:rsid w:val="00B917D0"/>
    <w:rsid w:val="00B91A46"/>
    <w:rsid w:val="00B950AA"/>
    <w:rsid w:val="00BA3E20"/>
    <w:rsid w:val="00BA5927"/>
    <w:rsid w:val="00BA760A"/>
    <w:rsid w:val="00BA77CD"/>
    <w:rsid w:val="00BB259F"/>
    <w:rsid w:val="00BC14B5"/>
    <w:rsid w:val="00BC287A"/>
    <w:rsid w:val="00BC67F7"/>
    <w:rsid w:val="00BC768C"/>
    <w:rsid w:val="00BC7B5B"/>
    <w:rsid w:val="00BD29EC"/>
    <w:rsid w:val="00BE10C9"/>
    <w:rsid w:val="00BE1C26"/>
    <w:rsid w:val="00BE1CC2"/>
    <w:rsid w:val="00BE6EC7"/>
    <w:rsid w:val="00BF0042"/>
    <w:rsid w:val="00C00D5C"/>
    <w:rsid w:val="00C03A10"/>
    <w:rsid w:val="00C0550A"/>
    <w:rsid w:val="00C07BFE"/>
    <w:rsid w:val="00C12EAB"/>
    <w:rsid w:val="00C16991"/>
    <w:rsid w:val="00C2021A"/>
    <w:rsid w:val="00C211DE"/>
    <w:rsid w:val="00C24214"/>
    <w:rsid w:val="00C24DAE"/>
    <w:rsid w:val="00C30357"/>
    <w:rsid w:val="00C339B8"/>
    <w:rsid w:val="00C35306"/>
    <w:rsid w:val="00C4008E"/>
    <w:rsid w:val="00C40463"/>
    <w:rsid w:val="00C411D0"/>
    <w:rsid w:val="00C42715"/>
    <w:rsid w:val="00C45C87"/>
    <w:rsid w:val="00C47F48"/>
    <w:rsid w:val="00C50D2A"/>
    <w:rsid w:val="00C55A9E"/>
    <w:rsid w:val="00C613D8"/>
    <w:rsid w:val="00C635DF"/>
    <w:rsid w:val="00C67962"/>
    <w:rsid w:val="00C71F77"/>
    <w:rsid w:val="00C742F7"/>
    <w:rsid w:val="00C7596B"/>
    <w:rsid w:val="00C76550"/>
    <w:rsid w:val="00C76641"/>
    <w:rsid w:val="00C76AE2"/>
    <w:rsid w:val="00C803F3"/>
    <w:rsid w:val="00C80FA3"/>
    <w:rsid w:val="00C90A2A"/>
    <w:rsid w:val="00C928D5"/>
    <w:rsid w:val="00C9444C"/>
    <w:rsid w:val="00CB59C4"/>
    <w:rsid w:val="00CE51FC"/>
    <w:rsid w:val="00CF19B4"/>
    <w:rsid w:val="00CF25BC"/>
    <w:rsid w:val="00CF5319"/>
    <w:rsid w:val="00D032B0"/>
    <w:rsid w:val="00D034F1"/>
    <w:rsid w:val="00D1322A"/>
    <w:rsid w:val="00D14D1B"/>
    <w:rsid w:val="00D27EBB"/>
    <w:rsid w:val="00D31587"/>
    <w:rsid w:val="00D318E4"/>
    <w:rsid w:val="00D42A78"/>
    <w:rsid w:val="00D42C49"/>
    <w:rsid w:val="00D45B4D"/>
    <w:rsid w:val="00D61CC8"/>
    <w:rsid w:val="00D628A5"/>
    <w:rsid w:val="00D66633"/>
    <w:rsid w:val="00D726E8"/>
    <w:rsid w:val="00D8340C"/>
    <w:rsid w:val="00D851EA"/>
    <w:rsid w:val="00D879CD"/>
    <w:rsid w:val="00D9154B"/>
    <w:rsid w:val="00DA0194"/>
    <w:rsid w:val="00DA13B1"/>
    <w:rsid w:val="00DA4088"/>
    <w:rsid w:val="00DA6B9F"/>
    <w:rsid w:val="00DA7394"/>
    <w:rsid w:val="00DB1E14"/>
    <w:rsid w:val="00DB2AE3"/>
    <w:rsid w:val="00DD5118"/>
    <w:rsid w:val="00DD5877"/>
    <w:rsid w:val="00DE1247"/>
    <w:rsid w:val="00DF023D"/>
    <w:rsid w:val="00DF0836"/>
    <w:rsid w:val="00DF413F"/>
    <w:rsid w:val="00E01752"/>
    <w:rsid w:val="00E0591F"/>
    <w:rsid w:val="00E067CB"/>
    <w:rsid w:val="00E106B4"/>
    <w:rsid w:val="00E11C3A"/>
    <w:rsid w:val="00E14205"/>
    <w:rsid w:val="00E16371"/>
    <w:rsid w:val="00E25237"/>
    <w:rsid w:val="00E272FA"/>
    <w:rsid w:val="00E30CD5"/>
    <w:rsid w:val="00E31905"/>
    <w:rsid w:val="00E3645A"/>
    <w:rsid w:val="00E52229"/>
    <w:rsid w:val="00E5371A"/>
    <w:rsid w:val="00E55418"/>
    <w:rsid w:val="00E55FB5"/>
    <w:rsid w:val="00E56AA9"/>
    <w:rsid w:val="00E608EF"/>
    <w:rsid w:val="00E62319"/>
    <w:rsid w:val="00E6791B"/>
    <w:rsid w:val="00E727BA"/>
    <w:rsid w:val="00E77D2B"/>
    <w:rsid w:val="00E849D7"/>
    <w:rsid w:val="00E84C3A"/>
    <w:rsid w:val="00E869B8"/>
    <w:rsid w:val="00E93C28"/>
    <w:rsid w:val="00EA5D5F"/>
    <w:rsid w:val="00EB1F26"/>
    <w:rsid w:val="00EB65B5"/>
    <w:rsid w:val="00EC10C2"/>
    <w:rsid w:val="00EC2DCA"/>
    <w:rsid w:val="00ED1E63"/>
    <w:rsid w:val="00ED5F5A"/>
    <w:rsid w:val="00ED6069"/>
    <w:rsid w:val="00EE4AB9"/>
    <w:rsid w:val="00EE59F2"/>
    <w:rsid w:val="00EF6DA0"/>
    <w:rsid w:val="00F04DC3"/>
    <w:rsid w:val="00F12589"/>
    <w:rsid w:val="00F15210"/>
    <w:rsid w:val="00F224C6"/>
    <w:rsid w:val="00F25009"/>
    <w:rsid w:val="00F25985"/>
    <w:rsid w:val="00F26E38"/>
    <w:rsid w:val="00F27C36"/>
    <w:rsid w:val="00F300BE"/>
    <w:rsid w:val="00F323E7"/>
    <w:rsid w:val="00F46691"/>
    <w:rsid w:val="00F47BBB"/>
    <w:rsid w:val="00F55E3D"/>
    <w:rsid w:val="00F56CEF"/>
    <w:rsid w:val="00F5716B"/>
    <w:rsid w:val="00F62666"/>
    <w:rsid w:val="00F6290B"/>
    <w:rsid w:val="00F65310"/>
    <w:rsid w:val="00F70BCD"/>
    <w:rsid w:val="00F71FE8"/>
    <w:rsid w:val="00F772F8"/>
    <w:rsid w:val="00F81A9B"/>
    <w:rsid w:val="00F82776"/>
    <w:rsid w:val="00F83077"/>
    <w:rsid w:val="00F84D3A"/>
    <w:rsid w:val="00F945E8"/>
    <w:rsid w:val="00FA5E7F"/>
    <w:rsid w:val="00FB4024"/>
    <w:rsid w:val="00FB4A81"/>
    <w:rsid w:val="00FC06C7"/>
    <w:rsid w:val="00FC6030"/>
    <w:rsid w:val="00FC766E"/>
    <w:rsid w:val="00FE2D97"/>
    <w:rsid w:val="00FE54C4"/>
    <w:rsid w:val="00FE7AD8"/>
    <w:rsid w:val="00FF37C1"/>
    <w:rsid w:val="00FF4256"/>
    <w:rsid w:val="00FF488B"/>
    <w:rsid w:val="00FF74AC"/>
    <w:rsid w:val="02CE25CA"/>
    <w:rsid w:val="03B0C981"/>
    <w:rsid w:val="03C196A8"/>
    <w:rsid w:val="05E8BE6F"/>
    <w:rsid w:val="0742182D"/>
    <w:rsid w:val="079BBE95"/>
    <w:rsid w:val="098D05F9"/>
    <w:rsid w:val="09E183D2"/>
    <w:rsid w:val="0A334078"/>
    <w:rsid w:val="0ABCE5B6"/>
    <w:rsid w:val="0B564803"/>
    <w:rsid w:val="0E295952"/>
    <w:rsid w:val="0EDF1A69"/>
    <w:rsid w:val="1130852F"/>
    <w:rsid w:val="125A9370"/>
    <w:rsid w:val="13A8C19D"/>
    <w:rsid w:val="13E6BACC"/>
    <w:rsid w:val="1705BB38"/>
    <w:rsid w:val="180839D8"/>
    <w:rsid w:val="1BED2229"/>
    <w:rsid w:val="1D0CFBBE"/>
    <w:rsid w:val="1D629CD4"/>
    <w:rsid w:val="1EED881D"/>
    <w:rsid w:val="201A4A2E"/>
    <w:rsid w:val="209411EF"/>
    <w:rsid w:val="221CE59A"/>
    <w:rsid w:val="223F3796"/>
    <w:rsid w:val="23774BDC"/>
    <w:rsid w:val="2723EB42"/>
    <w:rsid w:val="2746EE25"/>
    <w:rsid w:val="27E88E2E"/>
    <w:rsid w:val="285EFCCB"/>
    <w:rsid w:val="2B0412AF"/>
    <w:rsid w:val="2B87E0E9"/>
    <w:rsid w:val="2CBE7352"/>
    <w:rsid w:val="2CE77285"/>
    <w:rsid w:val="30024BD8"/>
    <w:rsid w:val="331CC82E"/>
    <w:rsid w:val="33A2E9C7"/>
    <w:rsid w:val="33D6C74B"/>
    <w:rsid w:val="34C29CB8"/>
    <w:rsid w:val="357297AC"/>
    <w:rsid w:val="3754231F"/>
    <w:rsid w:val="382F79A0"/>
    <w:rsid w:val="399005C1"/>
    <w:rsid w:val="3A02DF0A"/>
    <w:rsid w:val="3A42BF59"/>
    <w:rsid w:val="3A4608CF"/>
    <w:rsid w:val="3BB60A7C"/>
    <w:rsid w:val="3CC9DD91"/>
    <w:rsid w:val="3E0542D5"/>
    <w:rsid w:val="3E76AC57"/>
    <w:rsid w:val="4178417F"/>
    <w:rsid w:val="4181804A"/>
    <w:rsid w:val="42F6F849"/>
    <w:rsid w:val="446505A9"/>
    <w:rsid w:val="44F5C42C"/>
    <w:rsid w:val="464355B7"/>
    <w:rsid w:val="492FB1EA"/>
    <w:rsid w:val="4AA2A498"/>
    <w:rsid w:val="4D34C65C"/>
    <w:rsid w:val="4E82243D"/>
    <w:rsid w:val="5073456A"/>
    <w:rsid w:val="50F005A5"/>
    <w:rsid w:val="51B9FF1C"/>
    <w:rsid w:val="51CC5E69"/>
    <w:rsid w:val="52581809"/>
    <w:rsid w:val="52FB3742"/>
    <w:rsid w:val="5421978B"/>
    <w:rsid w:val="5427558D"/>
    <w:rsid w:val="55523A51"/>
    <w:rsid w:val="569FCF8C"/>
    <w:rsid w:val="57582E0C"/>
    <w:rsid w:val="58F23661"/>
    <w:rsid w:val="59AAFCFA"/>
    <w:rsid w:val="5AF2587D"/>
    <w:rsid w:val="5B751054"/>
    <w:rsid w:val="5C0E5427"/>
    <w:rsid w:val="5C212C9B"/>
    <w:rsid w:val="5CC6591D"/>
    <w:rsid w:val="5F8A452E"/>
    <w:rsid w:val="609A0111"/>
    <w:rsid w:val="62AC62A0"/>
    <w:rsid w:val="6313487F"/>
    <w:rsid w:val="6494C640"/>
    <w:rsid w:val="65C7451E"/>
    <w:rsid w:val="667C6553"/>
    <w:rsid w:val="69EB8510"/>
    <w:rsid w:val="6AEB76DF"/>
    <w:rsid w:val="6B9946C4"/>
    <w:rsid w:val="6D199AF6"/>
    <w:rsid w:val="6E056001"/>
    <w:rsid w:val="6E49C3EE"/>
    <w:rsid w:val="71198611"/>
    <w:rsid w:val="72D34093"/>
    <w:rsid w:val="7448DA42"/>
    <w:rsid w:val="748A6704"/>
    <w:rsid w:val="758B67B2"/>
    <w:rsid w:val="76D69A47"/>
    <w:rsid w:val="76FEA448"/>
    <w:rsid w:val="7794EC50"/>
    <w:rsid w:val="7803BE99"/>
    <w:rsid w:val="78612673"/>
    <w:rsid w:val="78CA8655"/>
    <w:rsid w:val="79FD0281"/>
    <w:rsid w:val="7B591039"/>
    <w:rsid w:val="7B785DD0"/>
    <w:rsid w:val="7BC4C5B1"/>
    <w:rsid w:val="7E1596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D950FBF1-B6AA-4599-98AF-AFB6A16E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uiPriority w:val="9"/>
    <w:qFormat/>
    <w:rsid w:val="00E252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5A3495"/>
    <w:pPr>
      <w:ind w:left="0" w:firstLine="0"/>
    </w:pPr>
    <w:rPr>
      <w:sz w:val="24"/>
      <w:szCs w:val="24"/>
    </w:rPr>
  </w:style>
  <w:style w:type="character" w:customStyle="1" w:styleId="Title3Char">
    <w:name w:val="Title 3 Char"/>
    <w:basedOn w:val="DefaultParagraphFont"/>
    <w:link w:val="Title3"/>
    <w:rsid w:val="005A3495"/>
    <w:rPr>
      <w:rFonts w:ascii="Arial" w:eastAsiaTheme="minorHAnsi" w:hAnsi="Arial"/>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customStyle="1" w:styleId="Heading1Char">
    <w:name w:val="Heading 1 Char"/>
    <w:basedOn w:val="DefaultParagraphFont"/>
    <w:link w:val="Heading1"/>
    <w:uiPriority w:val="9"/>
    <w:rsid w:val="00E25237"/>
    <w:rPr>
      <w:rFonts w:asciiTheme="majorHAnsi" w:eastAsiaTheme="majorEastAsia" w:hAnsiTheme="majorHAnsi" w:cstheme="majorBidi"/>
      <w:color w:val="2E74B5" w:themeColor="accent1" w:themeShade="BF"/>
      <w:sz w:val="32"/>
      <w:szCs w:val="32"/>
      <w:lang w:eastAsia="en-US"/>
    </w:rPr>
  </w:style>
  <w:style w:type="paragraph" w:styleId="Revision">
    <w:name w:val="Revision"/>
    <w:hidden/>
    <w:uiPriority w:val="99"/>
    <w:semiHidden/>
    <w:rsid w:val="009B41E0"/>
    <w:pPr>
      <w:spacing w:after="0" w:line="240" w:lineRule="auto"/>
    </w:pPr>
    <w:rPr>
      <w:rFonts w:ascii="Arial" w:eastAsiaTheme="minorHAnsi" w:hAnsi="Arial"/>
      <w:lang w:eastAsia="en-US"/>
    </w:rPr>
  </w:style>
  <w:style w:type="character" w:styleId="CommentReference">
    <w:name w:val="annotation reference"/>
    <w:basedOn w:val="DefaultParagraphFont"/>
    <w:uiPriority w:val="99"/>
    <w:semiHidden/>
    <w:unhideWhenUsed/>
    <w:rsid w:val="009B41E0"/>
    <w:rPr>
      <w:sz w:val="16"/>
      <w:szCs w:val="16"/>
    </w:rPr>
  </w:style>
  <w:style w:type="paragraph" w:styleId="CommentText">
    <w:name w:val="annotation text"/>
    <w:basedOn w:val="Normal"/>
    <w:link w:val="CommentTextChar"/>
    <w:uiPriority w:val="99"/>
    <w:semiHidden/>
    <w:unhideWhenUsed/>
    <w:rsid w:val="009B41E0"/>
    <w:pPr>
      <w:spacing w:line="240" w:lineRule="auto"/>
    </w:pPr>
    <w:rPr>
      <w:sz w:val="20"/>
      <w:szCs w:val="20"/>
    </w:rPr>
  </w:style>
  <w:style w:type="character" w:customStyle="1" w:styleId="CommentTextChar">
    <w:name w:val="Comment Text Char"/>
    <w:basedOn w:val="DefaultParagraphFont"/>
    <w:link w:val="CommentText"/>
    <w:uiPriority w:val="99"/>
    <w:semiHidden/>
    <w:rsid w:val="009B41E0"/>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9B41E0"/>
    <w:rPr>
      <w:b/>
      <w:bCs/>
    </w:rPr>
  </w:style>
  <w:style w:type="character" w:customStyle="1" w:styleId="CommentSubjectChar">
    <w:name w:val="Comment Subject Char"/>
    <w:basedOn w:val="CommentTextChar"/>
    <w:link w:val="CommentSubject"/>
    <w:uiPriority w:val="99"/>
    <w:semiHidden/>
    <w:rsid w:val="009B41E0"/>
    <w:rPr>
      <w:rFonts w:ascii="Arial" w:eastAsiaTheme="minorHAnsi" w:hAnsi="Arial"/>
      <w:b/>
      <w:bCs/>
      <w:sz w:val="20"/>
      <w:szCs w:val="20"/>
      <w:lang w:eastAsia="en-US"/>
    </w:rPr>
  </w:style>
  <w:style w:type="paragraph" w:customStyle="1" w:styleId="paragraph">
    <w:name w:val="paragraph"/>
    <w:basedOn w:val="Normal"/>
    <w:rsid w:val="00FC06C7"/>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06C7"/>
  </w:style>
  <w:style w:type="character" w:customStyle="1" w:styleId="eop">
    <w:name w:val="eop"/>
    <w:basedOn w:val="DefaultParagraphFont"/>
    <w:rsid w:val="00FC0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527790">
      <w:bodyDiv w:val="1"/>
      <w:marLeft w:val="0"/>
      <w:marRight w:val="0"/>
      <w:marTop w:val="0"/>
      <w:marBottom w:val="0"/>
      <w:divBdr>
        <w:top w:val="none" w:sz="0" w:space="0" w:color="auto"/>
        <w:left w:val="none" w:sz="0" w:space="0" w:color="auto"/>
        <w:bottom w:val="none" w:sz="0" w:space="0" w:color="auto"/>
        <w:right w:val="none" w:sz="0" w:space="0" w:color="auto"/>
      </w:divBdr>
      <w:divsChild>
        <w:div w:id="547034243">
          <w:marLeft w:val="0"/>
          <w:marRight w:val="0"/>
          <w:marTop w:val="0"/>
          <w:marBottom w:val="0"/>
          <w:divBdr>
            <w:top w:val="none" w:sz="0" w:space="0" w:color="auto"/>
            <w:left w:val="none" w:sz="0" w:space="0" w:color="auto"/>
            <w:bottom w:val="none" w:sz="0" w:space="0" w:color="auto"/>
            <w:right w:val="none" w:sz="0" w:space="0" w:color="auto"/>
          </w:divBdr>
          <w:divsChild>
            <w:div w:id="1966276697">
              <w:marLeft w:val="0"/>
              <w:marRight w:val="0"/>
              <w:marTop w:val="0"/>
              <w:marBottom w:val="0"/>
              <w:divBdr>
                <w:top w:val="none" w:sz="0" w:space="0" w:color="auto"/>
                <w:left w:val="none" w:sz="0" w:space="0" w:color="auto"/>
                <w:bottom w:val="none" w:sz="0" w:space="0" w:color="auto"/>
                <w:right w:val="none" w:sz="0" w:space="0" w:color="auto"/>
              </w:divBdr>
            </w:div>
            <w:div w:id="1574240597">
              <w:marLeft w:val="0"/>
              <w:marRight w:val="0"/>
              <w:marTop w:val="0"/>
              <w:marBottom w:val="0"/>
              <w:divBdr>
                <w:top w:val="none" w:sz="0" w:space="0" w:color="auto"/>
                <w:left w:val="none" w:sz="0" w:space="0" w:color="auto"/>
                <w:bottom w:val="none" w:sz="0" w:space="0" w:color="auto"/>
                <w:right w:val="none" w:sz="0" w:space="0" w:color="auto"/>
              </w:divBdr>
            </w:div>
          </w:divsChild>
        </w:div>
        <w:div w:id="1979408482">
          <w:marLeft w:val="0"/>
          <w:marRight w:val="0"/>
          <w:marTop w:val="0"/>
          <w:marBottom w:val="0"/>
          <w:divBdr>
            <w:top w:val="none" w:sz="0" w:space="0" w:color="auto"/>
            <w:left w:val="none" w:sz="0" w:space="0" w:color="auto"/>
            <w:bottom w:val="none" w:sz="0" w:space="0" w:color="auto"/>
            <w:right w:val="none" w:sz="0" w:space="0" w:color="auto"/>
          </w:divBdr>
          <w:divsChild>
            <w:div w:id="2515440">
              <w:marLeft w:val="0"/>
              <w:marRight w:val="0"/>
              <w:marTop w:val="0"/>
              <w:marBottom w:val="0"/>
              <w:divBdr>
                <w:top w:val="none" w:sz="0" w:space="0" w:color="auto"/>
                <w:left w:val="none" w:sz="0" w:space="0" w:color="auto"/>
                <w:bottom w:val="none" w:sz="0" w:space="0" w:color="auto"/>
                <w:right w:val="none" w:sz="0" w:space="0" w:color="auto"/>
              </w:divBdr>
            </w:div>
            <w:div w:id="1091269262">
              <w:marLeft w:val="0"/>
              <w:marRight w:val="0"/>
              <w:marTop w:val="0"/>
              <w:marBottom w:val="0"/>
              <w:divBdr>
                <w:top w:val="none" w:sz="0" w:space="0" w:color="auto"/>
                <w:left w:val="none" w:sz="0" w:space="0" w:color="auto"/>
                <w:bottom w:val="none" w:sz="0" w:space="0" w:color="auto"/>
                <w:right w:val="none" w:sz="0" w:space="0" w:color="auto"/>
              </w:divBdr>
            </w:div>
            <w:div w:id="1507792394">
              <w:marLeft w:val="0"/>
              <w:marRight w:val="0"/>
              <w:marTop w:val="0"/>
              <w:marBottom w:val="0"/>
              <w:divBdr>
                <w:top w:val="none" w:sz="0" w:space="0" w:color="auto"/>
                <w:left w:val="none" w:sz="0" w:space="0" w:color="auto"/>
                <w:bottom w:val="none" w:sz="0" w:space="0" w:color="auto"/>
                <w:right w:val="none" w:sz="0" w:space="0" w:color="auto"/>
              </w:divBdr>
            </w:div>
            <w:div w:id="745419786">
              <w:marLeft w:val="0"/>
              <w:marRight w:val="0"/>
              <w:marTop w:val="0"/>
              <w:marBottom w:val="0"/>
              <w:divBdr>
                <w:top w:val="none" w:sz="0" w:space="0" w:color="auto"/>
                <w:left w:val="none" w:sz="0" w:space="0" w:color="auto"/>
                <w:bottom w:val="none" w:sz="0" w:space="0" w:color="auto"/>
                <w:right w:val="none" w:sz="0" w:space="0" w:color="auto"/>
              </w:divBdr>
            </w:div>
            <w:div w:id="430055613">
              <w:marLeft w:val="0"/>
              <w:marRight w:val="0"/>
              <w:marTop w:val="0"/>
              <w:marBottom w:val="0"/>
              <w:divBdr>
                <w:top w:val="none" w:sz="0" w:space="0" w:color="auto"/>
                <w:left w:val="none" w:sz="0" w:space="0" w:color="auto"/>
                <w:bottom w:val="none" w:sz="0" w:space="0" w:color="auto"/>
                <w:right w:val="none" w:sz="0" w:space="0" w:color="auto"/>
              </w:divBdr>
            </w:div>
          </w:divsChild>
        </w:div>
        <w:div w:id="38675962">
          <w:marLeft w:val="0"/>
          <w:marRight w:val="0"/>
          <w:marTop w:val="0"/>
          <w:marBottom w:val="0"/>
          <w:divBdr>
            <w:top w:val="none" w:sz="0" w:space="0" w:color="auto"/>
            <w:left w:val="none" w:sz="0" w:space="0" w:color="auto"/>
            <w:bottom w:val="none" w:sz="0" w:space="0" w:color="auto"/>
            <w:right w:val="none" w:sz="0" w:space="0" w:color="auto"/>
          </w:divBdr>
          <w:divsChild>
            <w:div w:id="1468548356">
              <w:marLeft w:val="0"/>
              <w:marRight w:val="0"/>
              <w:marTop w:val="0"/>
              <w:marBottom w:val="0"/>
              <w:divBdr>
                <w:top w:val="none" w:sz="0" w:space="0" w:color="auto"/>
                <w:left w:val="none" w:sz="0" w:space="0" w:color="auto"/>
                <w:bottom w:val="none" w:sz="0" w:space="0" w:color="auto"/>
                <w:right w:val="none" w:sz="0" w:space="0" w:color="auto"/>
              </w:divBdr>
            </w:div>
            <w:div w:id="91047012">
              <w:marLeft w:val="0"/>
              <w:marRight w:val="0"/>
              <w:marTop w:val="0"/>
              <w:marBottom w:val="0"/>
              <w:divBdr>
                <w:top w:val="none" w:sz="0" w:space="0" w:color="auto"/>
                <w:left w:val="none" w:sz="0" w:space="0" w:color="auto"/>
                <w:bottom w:val="none" w:sz="0" w:space="0" w:color="auto"/>
                <w:right w:val="none" w:sz="0" w:space="0" w:color="auto"/>
              </w:divBdr>
            </w:div>
            <w:div w:id="1638031178">
              <w:marLeft w:val="0"/>
              <w:marRight w:val="0"/>
              <w:marTop w:val="0"/>
              <w:marBottom w:val="0"/>
              <w:divBdr>
                <w:top w:val="none" w:sz="0" w:space="0" w:color="auto"/>
                <w:left w:val="none" w:sz="0" w:space="0" w:color="auto"/>
                <w:bottom w:val="none" w:sz="0" w:space="0" w:color="auto"/>
                <w:right w:val="none" w:sz="0" w:space="0" w:color="auto"/>
              </w:divBdr>
            </w:div>
            <w:div w:id="296885112">
              <w:marLeft w:val="0"/>
              <w:marRight w:val="0"/>
              <w:marTop w:val="0"/>
              <w:marBottom w:val="0"/>
              <w:divBdr>
                <w:top w:val="none" w:sz="0" w:space="0" w:color="auto"/>
                <w:left w:val="none" w:sz="0" w:space="0" w:color="auto"/>
                <w:bottom w:val="none" w:sz="0" w:space="0" w:color="auto"/>
                <w:right w:val="none" w:sz="0" w:space="0" w:color="auto"/>
              </w:divBdr>
            </w:div>
            <w:div w:id="311713018">
              <w:marLeft w:val="0"/>
              <w:marRight w:val="0"/>
              <w:marTop w:val="0"/>
              <w:marBottom w:val="0"/>
              <w:divBdr>
                <w:top w:val="none" w:sz="0" w:space="0" w:color="auto"/>
                <w:left w:val="none" w:sz="0" w:space="0" w:color="auto"/>
                <w:bottom w:val="none" w:sz="0" w:space="0" w:color="auto"/>
                <w:right w:val="none" w:sz="0" w:space="0" w:color="auto"/>
              </w:divBdr>
            </w:div>
          </w:divsChild>
        </w:div>
        <w:div w:id="1623926590">
          <w:marLeft w:val="0"/>
          <w:marRight w:val="0"/>
          <w:marTop w:val="0"/>
          <w:marBottom w:val="0"/>
          <w:divBdr>
            <w:top w:val="none" w:sz="0" w:space="0" w:color="auto"/>
            <w:left w:val="none" w:sz="0" w:space="0" w:color="auto"/>
            <w:bottom w:val="none" w:sz="0" w:space="0" w:color="auto"/>
            <w:right w:val="none" w:sz="0" w:space="0" w:color="auto"/>
          </w:divBdr>
          <w:divsChild>
            <w:div w:id="1683386782">
              <w:marLeft w:val="0"/>
              <w:marRight w:val="0"/>
              <w:marTop w:val="0"/>
              <w:marBottom w:val="0"/>
              <w:divBdr>
                <w:top w:val="none" w:sz="0" w:space="0" w:color="auto"/>
                <w:left w:val="none" w:sz="0" w:space="0" w:color="auto"/>
                <w:bottom w:val="none" w:sz="0" w:space="0" w:color="auto"/>
                <w:right w:val="none" w:sz="0" w:space="0" w:color="auto"/>
              </w:divBdr>
            </w:div>
            <w:div w:id="1064989142">
              <w:marLeft w:val="0"/>
              <w:marRight w:val="0"/>
              <w:marTop w:val="0"/>
              <w:marBottom w:val="0"/>
              <w:divBdr>
                <w:top w:val="none" w:sz="0" w:space="0" w:color="auto"/>
                <w:left w:val="none" w:sz="0" w:space="0" w:color="auto"/>
                <w:bottom w:val="none" w:sz="0" w:space="0" w:color="auto"/>
                <w:right w:val="none" w:sz="0" w:space="0" w:color="auto"/>
              </w:divBdr>
            </w:div>
            <w:div w:id="1663003125">
              <w:marLeft w:val="0"/>
              <w:marRight w:val="0"/>
              <w:marTop w:val="0"/>
              <w:marBottom w:val="0"/>
              <w:divBdr>
                <w:top w:val="none" w:sz="0" w:space="0" w:color="auto"/>
                <w:left w:val="none" w:sz="0" w:space="0" w:color="auto"/>
                <w:bottom w:val="none" w:sz="0" w:space="0" w:color="auto"/>
                <w:right w:val="none" w:sz="0" w:space="0" w:color="auto"/>
              </w:divBdr>
            </w:div>
            <w:div w:id="1240602978">
              <w:marLeft w:val="0"/>
              <w:marRight w:val="0"/>
              <w:marTop w:val="0"/>
              <w:marBottom w:val="0"/>
              <w:divBdr>
                <w:top w:val="none" w:sz="0" w:space="0" w:color="auto"/>
                <w:left w:val="none" w:sz="0" w:space="0" w:color="auto"/>
                <w:bottom w:val="none" w:sz="0" w:space="0" w:color="auto"/>
                <w:right w:val="none" w:sz="0" w:space="0" w:color="auto"/>
              </w:divBdr>
            </w:div>
            <w:div w:id="1658266709">
              <w:marLeft w:val="0"/>
              <w:marRight w:val="0"/>
              <w:marTop w:val="0"/>
              <w:marBottom w:val="0"/>
              <w:divBdr>
                <w:top w:val="none" w:sz="0" w:space="0" w:color="auto"/>
                <w:left w:val="none" w:sz="0" w:space="0" w:color="auto"/>
                <w:bottom w:val="none" w:sz="0" w:space="0" w:color="auto"/>
                <w:right w:val="none" w:sz="0" w:space="0" w:color="auto"/>
              </w:divBdr>
            </w:div>
          </w:divsChild>
        </w:div>
        <w:div w:id="2104910287">
          <w:marLeft w:val="0"/>
          <w:marRight w:val="0"/>
          <w:marTop w:val="0"/>
          <w:marBottom w:val="0"/>
          <w:divBdr>
            <w:top w:val="none" w:sz="0" w:space="0" w:color="auto"/>
            <w:left w:val="none" w:sz="0" w:space="0" w:color="auto"/>
            <w:bottom w:val="none" w:sz="0" w:space="0" w:color="auto"/>
            <w:right w:val="none" w:sz="0" w:space="0" w:color="auto"/>
          </w:divBdr>
          <w:divsChild>
            <w:div w:id="873732063">
              <w:marLeft w:val="0"/>
              <w:marRight w:val="0"/>
              <w:marTop w:val="0"/>
              <w:marBottom w:val="0"/>
              <w:divBdr>
                <w:top w:val="none" w:sz="0" w:space="0" w:color="auto"/>
                <w:left w:val="none" w:sz="0" w:space="0" w:color="auto"/>
                <w:bottom w:val="none" w:sz="0" w:space="0" w:color="auto"/>
                <w:right w:val="none" w:sz="0" w:space="0" w:color="auto"/>
              </w:divBdr>
            </w:div>
            <w:div w:id="1470633613">
              <w:marLeft w:val="0"/>
              <w:marRight w:val="0"/>
              <w:marTop w:val="0"/>
              <w:marBottom w:val="0"/>
              <w:divBdr>
                <w:top w:val="none" w:sz="0" w:space="0" w:color="auto"/>
                <w:left w:val="none" w:sz="0" w:space="0" w:color="auto"/>
                <w:bottom w:val="none" w:sz="0" w:space="0" w:color="auto"/>
                <w:right w:val="none" w:sz="0" w:space="0" w:color="auto"/>
              </w:divBdr>
            </w:div>
            <w:div w:id="1471899137">
              <w:marLeft w:val="0"/>
              <w:marRight w:val="0"/>
              <w:marTop w:val="0"/>
              <w:marBottom w:val="0"/>
              <w:divBdr>
                <w:top w:val="none" w:sz="0" w:space="0" w:color="auto"/>
                <w:left w:val="none" w:sz="0" w:space="0" w:color="auto"/>
                <w:bottom w:val="none" w:sz="0" w:space="0" w:color="auto"/>
                <w:right w:val="none" w:sz="0" w:space="0" w:color="auto"/>
              </w:divBdr>
            </w:div>
            <w:div w:id="1246918711">
              <w:marLeft w:val="0"/>
              <w:marRight w:val="0"/>
              <w:marTop w:val="0"/>
              <w:marBottom w:val="0"/>
              <w:divBdr>
                <w:top w:val="none" w:sz="0" w:space="0" w:color="auto"/>
                <w:left w:val="none" w:sz="0" w:space="0" w:color="auto"/>
                <w:bottom w:val="none" w:sz="0" w:space="0" w:color="auto"/>
                <w:right w:val="none" w:sz="0" w:space="0" w:color="auto"/>
              </w:divBdr>
            </w:div>
            <w:div w:id="255286348">
              <w:marLeft w:val="0"/>
              <w:marRight w:val="0"/>
              <w:marTop w:val="0"/>
              <w:marBottom w:val="0"/>
              <w:divBdr>
                <w:top w:val="none" w:sz="0" w:space="0" w:color="auto"/>
                <w:left w:val="none" w:sz="0" w:space="0" w:color="auto"/>
                <w:bottom w:val="none" w:sz="0" w:space="0" w:color="auto"/>
                <w:right w:val="none" w:sz="0" w:space="0" w:color="auto"/>
              </w:divBdr>
            </w:div>
          </w:divsChild>
        </w:div>
        <w:div w:id="2051998065">
          <w:marLeft w:val="0"/>
          <w:marRight w:val="0"/>
          <w:marTop w:val="0"/>
          <w:marBottom w:val="0"/>
          <w:divBdr>
            <w:top w:val="none" w:sz="0" w:space="0" w:color="auto"/>
            <w:left w:val="none" w:sz="0" w:space="0" w:color="auto"/>
            <w:bottom w:val="none" w:sz="0" w:space="0" w:color="auto"/>
            <w:right w:val="none" w:sz="0" w:space="0" w:color="auto"/>
          </w:divBdr>
          <w:divsChild>
            <w:div w:id="1608539019">
              <w:marLeft w:val="0"/>
              <w:marRight w:val="0"/>
              <w:marTop w:val="0"/>
              <w:marBottom w:val="0"/>
              <w:divBdr>
                <w:top w:val="none" w:sz="0" w:space="0" w:color="auto"/>
                <w:left w:val="none" w:sz="0" w:space="0" w:color="auto"/>
                <w:bottom w:val="none" w:sz="0" w:space="0" w:color="auto"/>
                <w:right w:val="none" w:sz="0" w:space="0" w:color="auto"/>
              </w:divBdr>
            </w:div>
            <w:div w:id="1272593001">
              <w:marLeft w:val="0"/>
              <w:marRight w:val="0"/>
              <w:marTop w:val="0"/>
              <w:marBottom w:val="0"/>
              <w:divBdr>
                <w:top w:val="none" w:sz="0" w:space="0" w:color="auto"/>
                <w:left w:val="none" w:sz="0" w:space="0" w:color="auto"/>
                <w:bottom w:val="none" w:sz="0" w:space="0" w:color="auto"/>
                <w:right w:val="none" w:sz="0" w:space="0" w:color="auto"/>
              </w:divBdr>
            </w:div>
            <w:div w:id="1431120351">
              <w:marLeft w:val="0"/>
              <w:marRight w:val="0"/>
              <w:marTop w:val="0"/>
              <w:marBottom w:val="0"/>
              <w:divBdr>
                <w:top w:val="none" w:sz="0" w:space="0" w:color="auto"/>
                <w:left w:val="none" w:sz="0" w:space="0" w:color="auto"/>
                <w:bottom w:val="none" w:sz="0" w:space="0" w:color="auto"/>
                <w:right w:val="none" w:sz="0" w:space="0" w:color="auto"/>
              </w:divBdr>
            </w:div>
            <w:div w:id="1411151898">
              <w:marLeft w:val="0"/>
              <w:marRight w:val="0"/>
              <w:marTop w:val="0"/>
              <w:marBottom w:val="0"/>
              <w:divBdr>
                <w:top w:val="none" w:sz="0" w:space="0" w:color="auto"/>
                <w:left w:val="none" w:sz="0" w:space="0" w:color="auto"/>
                <w:bottom w:val="none" w:sz="0" w:space="0" w:color="auto"/>
                <w:right w:val="none" w:sz="0" w:space="0" w:color="auto"/>
              </w:divBdr>
            </w:div>
            <w:div w:id="1423211932">
              <w:marLeft w:val="0"/>
              <w:marRight w:val="0"/>
              <w:marTop w:val="0"/>
              <w:marBottom w:val="0"/>
              <w:divBdr>
                <w:top w:val="none" w:sz="0" w:space="0" w:color="auto"/>
                <w:left w:val="none" w:sz="0" w:space="0" w:color="auto"/>
                <w:bottom w:val="none" w:sz="0" w:space="0" w:color="auto"/>
                <w:right w:val="none" w:sz="0" w:space="0" w:color="auto"/>
              </w:divBdr>
            </w:div>
          </w:divsChild>
        </w:div>
        <w:div w:id="1744988611">
          <w:marLeft w:val="0"/>
          <w:marRight w:val="0"/>
          <w:marTop w:val="0"/>
          <w:marBottom w:val="0"/>
          <w:divBdr>
            <w:top w:val="none" w:sz="0" w:space="0" w:color="auto"/>
            <w:left w:val="none" w:sz="0" w:space="0" w:color="auto"/>
            <w:bottom w:val="none" w:sz="0" w:space="0" w:color="auto"/>
            <w:right w:val="none" w:sz="0" w:space="0" w:color="auto"/>
          </w:divBdr>
          <w:divsChild>
            <w:div w:id="1859738197">
              <w:marLeft w:val="0"/>
              <w:marRight w:val="0"/>
              <w:marTop w:val="0"/>
              <w:marBottom w:val="0"/>
              <w:divBdr>
                <w:top w:val="none" w:sz="0" w:space="0" w:color="auto"/>
                <w:left w:val="none" w:sz="0" w:space="0" w:color="auto"/>
                <w:bottom w:val="none" w:sz="0" w:space="0" w:color="auto"/>
                <w:right w:val="none" w:sz="0" w:space="0" w:color="auto"/>
              </w:divBdr>
            </w:div>
            <w:div w:id="1032077342">
              <w:marLeft w:val="0"/>
              <w:marRight w:val="0"/>
              <w:marTop w:val="0"/>
              <w:marBottom w:val="0"/>
              <w:divBdr>
                <w:top w:val="none" w:sz="0" w:space="0" w:color="auto"/>
                <w:left w:val="none" w:sz="0" w:space="0" w:color="auto"/>
                <w:bottom w:val="none" w:sz="0" w:space="0" w:color="auto"/>
                <w:right w:val="none" w:sz="0" w:space="0" w:color="auto"/>
              </w:divBdr>
            </w:div>
            <w:div w:id="641809272">
              <w:marLeft w:val="0"/>
              <w:marRight w:val="0"/>
              <w:marTop w:val="0"/>
              <w:marBottom w:val="0"/>
              <w:divBdr>
                <w:top w:val="none" w:sz="0" w:space="0" w:color="auto"/>
                <w:left w:val="none" w:sz="0" w:space="0" w:color="auto"/>
                <w:bottom w:val="none" w:sz="0" w:space="0" w:color="auto"/>
                <w:right w:val="none" w:sz="0" w:space="0" w:color="auto"/>
              </w:divBdr>
            </w:div>
            <w:div w:id="2125415318">
              <w:marLeft w:val="0"/>
              <w:marRight w:val="0"/>
              <w:marTop w:val="0"/>
              <w:marBottom w:val="0"/>
              <w:divBdr>
                <w:top w:val="none" w:sz="0" w:space="0" w:color="auto"/>
                <w:left w:val="none" w:sz="0" w:space="0" w:color="auto"/>
                <w:bottom w:val="none" w:sz="0" w:space="0" w:color="auto"/>
                <w:right w:val="none" w:sz="0" w:space="0" w:color="auto"/>
              </w:divBdr>
            </w:div>
            <w:div w:id="46027724">
              <w:marLeft w:val="0"/>
              <w:marRight w:val="0"/>
              <w:marTop w:val="0"/>
              <w:marBottom w:val="0"/>
              <w:divBdr>
                <w:top w:val="none" w:sz="0" w:space="0" w:color="auto"/>
                <w:left w:val="none" w:sz="0" w:space="0" w:color="auto"/>
                <w:bottom w:val="none" w:sz="0" w:space="0" w:color="auto"/>
                <w:right w:val="none" w:sz="0" w:space="0" w:color="auto"/>
              </w:divBdr>
            </w:div>
          </w:divsChild>
        </w:div>
        <w:div w:id="1009327903">
          <w:marLeft w:val="0"/>
          <w:marRight w:val="0"/>
          <w:marTop w:val="0"/>
          <w:marBottom w:val="0"/>
          <w:divBdr>
            <w:top w:val="none" w:sz="0" w:space="0" w:color="auto"/>
            <w:left w:val="none" w:sz="0" w:space="0" w:color="auto"/>
            <w:bottom w:val="none" w:sz="0" w:space="0" w:color="auto"/>
            <w:right w:val="none" w:sz="0" w:space="0" w:color="auto"/>
          </w:divBdr>
          <w:divsChild>
            <w:div w:id="1352800866">
              <w:marLeft w:val="0"/>
              <w:marRight w:val="0"/>
              <w:marTop w:val="0"/>
              <w:marBottom w:val="0"/>
              <w:divBdr>
                <w:top w:val="none" w:sz="0" w:space="0" w:color="auto"/>
                <w:left w:val="none" w:sz="0" w:space="0" w:color="auto"/>
                <w:bottom w:val="none" w:sz="0" w:space="0" w:color="auto"/>
                <w:right w:val="none" w:sz="0" w:space="0" w:color="auto"/>
              </w:divBdr>
            </w:div>
            <w:div w:id="1591351931">
              <w:marLeft w:val="0"/>
              <w:marRight w:val="0"/>
              <w:marTop w:val="0"/>
              <w:marBottom w:val="0"/>
              <w:divBdr>
                <w:top w:val="none" w:sz="0" w:space="0" w:color="auto"/>
                <w:left w:val="none" w:sz="0" w:space="0" w:color="auto"/>
                <w:bottom w:val="none" w:sz="0" w:space="0" w:color="auto"/>
                <w:right w:val="none" w:sz="0" w:space="0" w:color="auto"/>
              </w:divBdr>
            </w:div>
            <w:div w:id="1557467129">
              <w:marLeft w:val="0"/>
              <w:marRight w:val="0"/>
              <w:marTop w:val="0"/>
              <w:marBottom w:val="0"/>
              <w:divBdr>
                <w:top w:val="none" w:sz="0" w:space="0" w:color="auto"/>
                <w:left w:val="none" w:sz="0" w:space="0" w:color="auto"/>
                <w:bottom w:val="none" w:sz="0" w:space="0" w:color="auto"/>
                <w:right w:val="none" w:sz="0" w:space="0" w:color="auto"/>
              </w:divBdr>
            </w:div>
            <w:div w:id="1777217008">
              <w:marLeft w:val="0"/>
              <w:marRight w:val="0"/>
              <w:marTop w:val="0"/>
              <w:marBottom w:val="0"/>
              <w:divBdr>
                <w:top w:val="none" w:sz="0" w:space="0" w:color="auto"/>
                <w:left w:val="none" w:sz="0" w:space="0" w:color="auto"/>
                <w:bottom w:val="none" w:sz="0" w:space="0" w:color="auto"/>
                <w:right w:val="none" w:sz="0" w:space="0" w:color="auto"/>
              </w:divBdr>
            </w:div>
            <w:div w:id="1796873466">
              <w:marLeft w:val="0"/>
              <w:marRight w:val="0"/>
              <w:marTop w:val="0"/>
              <w:marBottom w:val="0"/>
              <w:divBdr>
                <w:top w:val="none" w:sz="0" w:space="0" w:color="auto"/>
                <w:left w:val="none" w:sz="0" w:space="0" w:color="auto"/>
                <w:bottom w:val="none" w:sz="0" w:space="0" w:color="auto"/>
                <w:right w:val="none" w:sz="0" w:space="0" w:color="auto"/>
              </w:divBdr>
            </w:div>
          </w:divsChild>
        </w:div>
        <w:div w:id="938878773">
          <w:marLeft w:val="0"/>
          <w:marRight w:val="0"/>
          <w:marTop w:val="0"/>
          <w:marBottom w:val="0"/>
          <w:divBdr>
            <w:top w:val="none" w:sz="0" w:space="0" w:color="auto"/>
            <w:left w:val="none" w:sz="0" w:space="0" w:color="auto"/>
            <w:bottom w:val="none" w:sz="0" w:space="0" w:color="auto"/>
            <w:right w:val="none" w:sz="0" w:space="0" w:color="auto"/>
          </w:divBdr>
          <w:divsChild>
            <w:div w:id="7389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4072">
      <w:bodyDiv w:val="1"/>
      <w:marLeft w:val="0"/>
      <w:marRight w:val="0"/>
      <w:marTop w:val="0"/>
      <w:marBottom w:val="0"/>
      <w:divBdr>
        <w:top w:val="none" w:sz="0" w:space="0" w:color="auto"/>
        <w:left w:val="none" w:sz="0" w:space="0" w:color="auto"/>
        <w:bottom w:val="none" w:sz="0" w:space="0" w:color="auto"/>
        <w:right w:val="none" w:sz="0" w:space="0" w:color="auto"/>
      </w:divBdr>
      <w:divsChild>
        <w:div w:id="1559630826">
          <w:marLeft w:val="0"/>
          <w:marRight w:val="0"/>
          <w:marTop w:val="0"/>
          <w:marBottom w:val="0"/>
          <w:divBdr>
            <w:top w:val="none" w:sz="0" w:space="0" w:color="auto"/>
            <w:left w:val="none" w:sz="0" w:space="0" w:color="auto"/>
            <w:bottom w:val="none" w:sz="0" w:space="0" w:color="auto"/>
            <w:right w:val="none" w:sz="0" w:space="0" w:color="auto"/>
          </w:divBdr>
          <w:divsChild>
            <w:div w:id="839737903">
              <w:marLeft w:val="0"/>
              <w:marRight w:val="0"/>
              <w:marTop w:val="0"/>
              <w:marBottom w:val="0"/>
              <w:divBdr>
                <w:top w:val="none" w:sz="0" w:space="0" w:color="auto"/>
                <w:left w:val="none" w:sz="0" w:space="0" w:color="auto"/>
                <w:bottom w:val="none" w:sz="0" w:space="0" w:color="auto"/>
                <w:right w:val="none" w:sz="0" w:space="0" w:color="auto"/>
              </w:divBdr>
            </w:div>
            <w:div w:id="718481403">
              <w:marLeft w:val="0"/>
              <w:marRight w:val="0"/>
              <w:marTop w:val="0"/>
              <w:marBottom w:val="0"/>
              <w:divBdr>
                <w:top w:val="none" w:sz="0" w:space="0" w:color="auto"/>
                <w:left w:val="none" w:sz="0" w:space="0" w:color="auto"/>
                <w:bottom w:val="none" w:sz="0" w:space="0" w:color="auto"/>
                <w:right w:val="none" w:sz="0" w:space="0" w:color="auto"/>
              </w:divBdr>
            </w:div>
          </w:divsChild>
        </w:div>
        <w:div w:id="380786368">
          <w:marLeft w:val="0"/>
          <w:marRight w:val="0"/>
          <w:marTop w:val="0"/>
          <w:marBottom w:val="0"/>
          <w:divBdr>
            <w:top w:val="none" w:sz="0" w:space="0" w:color="auto"/>
            <w:left w:val="none" w:sz="0" w:space="0" w:color="auto"/>
            <w:bottom w:val="none" w:sz="0" w:space="0" w:color="auto"/>
            <w:right w:val="none" w:sz="0" w:space="0" w:color="auto"/>
          </w:divBdr>
          <w:divsChild>
            <w:div w:id="1060713642">
              <w:marLeft w:val="0"/>
              <w:marRight w:val="0"/>
              <w:marTop w:val="0"/>
              <w:marBottom w:val="0"/>
              <w:divBdr>
                <w:top w:val="none" w:sz="0" w:space="0" w:color="auto"/>
                <w:left w:val="none" w:sz="0" w:space="0" w:color="auto"/>
                <w:bottom w:val="none" w:sz="0" w:space="0" w:color="auto"/>
                <w:right w:val="none" w:sz="0" w:space="0" w:color="auto"/>
              </w:divBdr>
            </w:div>
            <w:div w:id="570694819">
              <w:marLeft w:val="0"/>
              <w:marRight w:val="0"/>
              <w:marTop w:val="0"/>
              <w:marBottom w:val="0"/>
              <w:divBdr>
                <w:top w:val="none" w:sz="0" w:space="0" w:color="auto"/>
                <w:left w:val="none" w:sz="0" w:space="0" w:color="auto"/>
                <w:bottom w:val="none" w:sz="0" w:space="0" w:color="auto"/>
                <w:right w:val="none" w:sz="0" w:space="0" w:color="auto"/>
              </w:divBdr>
            </w:div>
            <w:div w:id="1621836169">
              <w:marLeft w:val="0"/>
              <w:marRight w:val="0"/>
              <w:marTop w:val="0"/>
              <w:marBottom w:val="0"/>
              <w:divBdr>
                <w:top w:val="none" w:sz="0" w:space="0" w:color="auto"/>
                <w:left w:val="none" w:sz="0" w:space="0" w:color="auto"/>
                <w:bottom w:val="none" w:sz="0" w:space="0" w:color="auto"/>
                <w:right w:val="none" w:sz="0" w:space="0" w:color="auto"/>
              </w:divBdr>
            </w:div>
            <w:div w:id="1274048028">
              <w:marLeft w:val="0"/>
              <w:marRight w:val="0"/>
              <w:marTop w:val="0"/>
              <w:marBottom w:val="0"/>
              <w:divBdr>
                <w:top w:val="none" w:sz="0" w:space="0" w:color="auto"/>
                <w:left w:val="none" w:sz="0" w:space="0" w:color="auto"/>
                <w:bottom w:val="none" w:sz="0" w:space="0" w:color="auto"/>
                <w:right w:val="none" w:sz="0" w:space="0" w:color="auto"/>
              </w:divBdr>
            </w:div>
            <w:div w:id="1372146901">
              <w:marLeft w:val="0"/>
              <w:marRight w:val="0"/>
              <w:marTop w:val="0"/>
              <w:marBottom w:val="0"/>
              <w:divBdr>
                <w:top w:val="none" w:sz="0" w:space="0" w:color="auto"/>
                <w:left w:val="none" w:sz="0" w:space="0" w:color="auto"/>
                <w:bottom w:val="none" w:sz="0" w:space="0" w:color="auto"/>
                <w:right w:val="none" w:sz="0" w:space="0" w:color="auto"/>
              </w:divBdr>
            </w:div>
          </w:divsChild>
        </w:div>
        <w:div w:id="892353375">
          <w:marLeft w:val="0"/>
          <w:marRight w:val="0"/>
          <w:marTop w:val="0"/>
          <w:marBottom w:val="0"/>
          <w:divBdr>
            <w:top w:val="none" w:sz="0" w:space="0" w:color="auto"/>
            <w:left w:val="none" w:sz="0" w:space="0" w:color="auto"/>
            <w:bottom w:val="none" w:sz="0" w:space="0" w:color="auto"/>
            <w:right w:val="none" w:sz="0" w:space="0" w:color="auto"/>
          </w:divBdr>
          <w:divsChild>
            <w:div w:id="1261992528">
              <w:marLeft w:val="0"/>
              <w:marRight w:val="0"/>
              <w:marTop w:val="0"/>
              <w:marBottom w:val="0"/>
              <w:divBdr>
                <w:top w:val="none" w:sz="0" w:space="0" w:color="auto"/>
                <w:left w:val="none" w:sz="0" w:space="0" w:color="auto"/>
                <w:bottom w:val="none" w:sz="0" w:space="0" w:color="auto"/>
                <w:right w:val="none" w:sz="0" w:space="0" w:color="auto"/>
              </w:divBdr>
            </w:div>
            <w:div w:id="1543443276">
              <w:marLeft w:val="0"/>
              <w:marRight w:val="0"/>
              <w:marTop w:val="0"/>
              <w:marBottom w:val="0"/>
              <w:divBdr>
                <w:top w:val="none" w:sz="0" w:space="0" w:color="auto"/>
                <w:left w:val="none" w:sz="0" w:space="0" w:color="auto"/>
                <w:bottom w:val="none" w:sz="0" w:space="0" w:color="auto"/>
                <w:right w:val="none" w:sz="0" w:space="0" w:color="auto"/>
              </w:divBdr>
            </w:div>
            <w:div w:id="85814222">
              <w:marLeft w:val="0"/>
              <w:marRight w:val="0"/>
              <w:marTop w:val="0"/>
              <w:marBottom w:val="0"/>
              <w:divBdr>
                <w:top w:val="none" w:sz="0" w:space="0" w:color="auto"/>
                <w:left w:val="none" w:sz="0" w:space="0" w:color="auto"/>
                <w:bottom w:val="none" w:sz="0" w:space="0" w:color="auto"/>
                <w:right w:val="none" w:sz="0" w:space="0" w:color="auto"/>
              </w:divBdr>
            </w:div>
            <w:div w:id="915213662">
              <w:marLeft w:val="0"/>
              <w:marRight w:val="0"/>
              <w:marTop w:val="0"/>
              <w:marBottom w:val="0"/>
              <w:divBdr>
                <w:top w:val="none" w:sz="0" w:space="0" w:color="auto"/>
                <w:left w:val="none" w:sz="0" w:space="0" w:color="auto"/>
                <w:bottom w:val="none" w:sz="0" w:space="0" w:color="auto"/>
                <w:right w:val="none" w:sz="0" w:space="0" w:color="auto"/>
              </w:divBdr>
            </w:div>
            <w:div w:id="1275863747">
              <w:marLeft w:val="0"/>
              <w:marRight w:val="0"/>
              <w:marTop w:val="0"/>
              <w:marBottom w:val="0"/>
              <w:divBdr>
                <w:top w:val="none" w:sz="0" w:space="0" w:color="auto"/>
                <w:left w:val="none" w:sz="0" w:space="0" w:color="auto"/>
                <w:bottom w:val="none" w:sz="0" w:space="0" w:color="auto"/>
                <w:right w:val="none" w:sz="0" w:space="0" w:color="auto"/>
              </w:divBdr>
            </w:div>
          </w:divsChild>
        </w:div>
        <w:div w:id="967273653">
          <w:marLeft w:val="0"/>
          <w:marRight w:val="0"/>
          <w:marTop w:val="0"/>
          <w:marBottom w:val="0"/>
          <w:divBdr>
            <w:top w:val="none" w:sz="0" w:space="0" w:color="auto"/>
            <w:left w:val="none" w:sz="0" w:space="0" w:color="auto"/>
            <w:bottom w:val="none" w:sz="0" w:space="0" w:color="auto"/>
            <w:right w:val="none" w:sz="0" w:space="0" w:color="auto"/>
          </w:divBdr>
          <w:divsChild>
            <w:div w:id="467432045">
              <w:marLeft w:val="0"/>
              <w:marRight w:val="0"/>
              <w:marTop w:val="0"/>
              <w:marBottom w:val="0"/>
              <w:divBdr>
                <w:top w:val="none" w:sz="0" w:space="0" w:color="auto"/>
                <w:left w:val="none" w:sz="0" w:space="0" w:color="auto"/>
                <w:bottom w:val="none" w:sz="0" w:space="0" w:color="auto"/>
                <w:right w:val="none" w:sz="0" w:space="0" w:color="auto"/>
              </w:divBdr>
            </w:div>
            <w:div w:id="252326246">
              <w:marLeft w:val="0"/>
              <w:marRight w:val="0"/>
              <w:marTop w:val="0"/>
              <w:marBottom w:val="0"/>
              <w:divBdr>
                <w:top w:val="none" w:sz="0" w:space="0" w:color="auto"/>
                <w:left w:val="none" w:sz="0" w:space="0" w:color="auto"/>
                <w:bottom w:val="none" w:sz="0" w:space="0" w:color="auto"/>
                <w:right w:val="none" w:sz="0" w:space="0" w:color="auto"/>
              </w:divBdr>
            </w:div>
            <w:div w:id="658115481">
              <w:marLeft w:val="0"/>
              <w:marRight w:val="0"/>
              <w:marTop w:val="0"/>
              <w:marBottom w:val="0"/>
              <w:divBdr>
                <w:top w:val="none" w:sz="0" w:space="0" w:color="auto"/>
                <w:left w:val="none" w:sz="0" w:space="0" w:color="auto"/>
                <w:bottom w:val="none" w:sz="0" w:space="0" w:color="auto"/>
                <w:right w:val="none" w:sz="0" w:space="0" w:color="auto"/>
              </w:divBdr>
            </w:div>
            <w:div w:id="1260328529">
              <w:marLeft w:val="0"/>
              <w:marRight w:val="0"/>
              <w:marTop w:val="0"/>
              <w:marBottom w:val="0"/>
              <w:divBdr>
                <w:top w:val="none" w:sz="0" w:space="0" w:color="auto"/>
                <w:left w:val="none" w:sz="0" w:space="0" w:color="auto"/>
                <w:bottom w:val="none" w:sz="0" w:space="0" w:color="auto"/>
                <w:right w:val="none" w:sz="0" w:space="0" w:color="auto"/>
              </w:divBdr>
            </w:div>
            <w:div w:id="1459880147">
              <w:marLeft w:val="0"/>
              <w:marRight w:val="0"/>
              <w:marTop w:val="0"/>
              <w:marBottom w:val="0"/>
              <w:divBdr>
                <w:top w:val="none" w:sz="0" w:space="0" w:color="auto"/>
                <w:left w:val="none" w:sz="0" w:space="0" w:color="auto"/>
                <w:bottom w:val="none" w:sz="0" w:space="0" w:color="auto"/>
                <w:right w:val="none" w:sz="0" w:space="0" w:color="auto"/>
              </w:divBdr>
            </w:div>
          </w:divsChild>
        </w:div>
        <w:div w:id="1297839104">
          <w:marLeft w:val="0"/>
          <w:marRight w:val="0"/>
          <w:marTop w:val="0"/>
          <w:marBottom w:val="0"/>
          <w:divBdr>
            <w:top w:val="none" w:sz="0" w:space="0" w:color="auto"/>
            <w:left w:val="none" w:sz="0" w:space="0" w:color="auto"/>
            <w:bottom w:val="none" w:sz="0" w:space="0" w:color="auto"/>
            <w:right w:val="none" w:sz="0" w:space="0" w:color="auto"/>
          </w:divBdr>
          <w:divsChild>
            <w:div w:id="1186942778">
              <w:marLeft w:val="0"/>
              <w:marRight w:val="0"/>
              <w:marTop w:val="0"/>
              <w:marBottom w:val="0"/>
              <w:divBdr>
                <w:top w:val="none" w:sz="0" w:space="0" w:color="auto"/>
                <w:left w:val="none" w:sz="0" w:space="0" w:color="auto"/>
                <w:bottom w:val="none" w:sz="0" w:space="0" w:color="auto"/>
                <w:right w:val="none" w:sz="0" w:space="0" w:color="auto"/>
              </w:divBdr>
            </w:div>
            <w:div w:id="1404600310">
              <w:marLeft w:val="0"/>
              <w:marRight w:val="0"/>
              <w:marTop w:val="0"/>
              <w:marBottom w:val="0"/>
              <w:divBdr>
                <w:top w:val="none" w:sz="0" w:space="0" w:color="auto"/>
                <w:left w:val="none" w:sz="0" w:space="0" w:color="auto"/>
                <w:bottom w:val="none" w:sz="0" w:space="0" w:color="auto"/>
                <w:right w:val="none" w:sz="0" w:space="0" w:color="auto"/>
              </w:divBdr>
            </w:div>
            <w:div w:id="1508445459">
              <w:marLeft w:val="0"/>
              <w:marRight w:val="0"/>
              <w:marTop w:val="0"/>
              <w:marBottom w:val="0"/>
              <w:divBdr>
                <w:top w:val="none" w:sz="0" w:space="0" w:color="auto"/>
                <w:left w:val="none" w:sz="0" w:space="0" w:color="auto"/>
                <w:bottom w:val="none" w:sz="0" w:space="0" w:color="auto"/>
                <w:right w:val="none" w:sz="0" w:space="0" w:color="auto"/>
              </w:divBdr>
            </w:div>
            <w:div w:id="91554760">
              <w:marLeft w:val="0"/>
              <w:marRight w:val="0"/>
              <w:marTop w:val="0"/>
              <w:marBottom w:val="0"/>
              <w:divBdr>
                <w:top w:val="none" w:sz="0" w:space="0" w:color="auto"/>
                <w:left w:val="none" w:sz="0" w:space="0" w:color="auto"/>
                <w:bottom w:val="none" w:sz="0" w:space="0" w:color="auto"/>
                <w:right w:val="none" w:sz="0" w:space="0" w:color="auto"/>
              </w:divBdr>
            </w:div>
            <w:div w:id="554581819">
              <w:marLeft w:val="0"/>
              <w:marRight w:val="0"/>
              <w:marTop w:val="0"/>
              <w:marBottom w:val="0"/>
              <w:divBdr>
                <w:top w:val="none" w:sz="0" w:space="0" w:color="auto"/>
                <w:left w:val="none" w:sz="0" w:space="0" w:color="auto"/>
                <w:bottom w:val="none" w:sz="0" w:space="0" w:color="auto"/>
                <w:right w:val="none" w:sz="0" w:space="0" w:color="auto"/>
              </w:divBdr>
            </w:div>
          </w:divsChild>
        </w:div>
        <w:div w:id="309291818">
          <w:marLeft w:val="0"/>
          <w:marRight w:val="0"/>
          <w:marTop w:val="0"/>
          <w:marBottom w:val="0"/>
          <w:divBdr>
            <w:top w:val="none" w:sz="0" w:space="0" w:color="auto"/>
            <w:left w:val="none" w:sz="0" w:space="0" w:color="auto"/>
            <w:bottom w:val="none" w:sz="0" w:space="0" w:color="auto"/>
            <w:right w:val="none" w:sz="0" w:space="0" w:color="auto"/>
          </w:divBdr>
          <w:divsChild>
            <w:div w:id="1235702337">
              <w:marLeft w:val="0"/>
              <w:marRight w:val="0"/>
              <w:marTop w:val="0"/>
              <w:marBottom w:val="0"/>
              <w:divBdr>
                <w:top w:val="none" w:sz="0" w:space="0" w:color="auto"/>
                <w:left w:val="none" w:sz="0" w:space="0" w:color="auto"/>
                <w:bottom w:val="none" w:sz="0" w:space="0" w:color="auto"/>
                <w:right w:val="none" w:sz="0" w:space="0" w:color="auto"/>
              </w:divBdr>
            </w:div>
            <w:div w:id="1371372907">
              <w:marLeft w:val="0"/>
              <w:marRight w:val="0"/>
              <w:marTop w:val="0"/>
              <w:marBottom w:val="0"/>
              <w:divBdr>
                <w:top w:val="none" w:sz="0" w:space="0" w:color="auto"/>
                <w:left w:val="none" w:sz="0" w:space="0" w:color="auto"/>
                <w:bottom w:val="none" w:sz="0" w:space="0" w:color="auto"/>
                <w:right w:val="none" w:sz="0" w:space="0" w:color="auto"/>
              </w:divBdr>
            </w:div>
            <w:div w:id="616133474">
              <w:marLeft w:val="0"/>
              <w:marRight w:val="0"/>
              <w:marTop w:val="0"/>
              <w:marBottom w:val="0"/>
              <w:divBdr>
                <w:top w:val="none" w:sz="0" w:space="0" w:color="auto"/>
                <w:left w:val="none" w:sz="0" w:space="0" w:color="auto"/>
                <w:bottom w:val="none" w:sz="0" w:space="0" w:color="auto"/>
                <w:right w:val="none" w:sz="0" w:space="0" w:color="auto"/>
              </w:divBdr>
            </w:div>
            <w:div w:id="349529341">
              <w:marLeft w:val="0"/>
              <w:marRight w:val="0"/>
              <w:marTop w:val="0"/>
              <w:marBottom w:val="0"/>
              <w:divBdr>
                <w:top w:val="none" w:sz="0" w:space="0" w:color="auto"/>
                <w:left w:val="none" w:sz="0" w:space="0" w:color="auto"/>
                <w:bottom w:val="none" w:sz="0" w:space="0" w:color="auto"/>
                <w:right w:val="none" w:sz="0" w:space="0" w:color="auto"/>
              </w:divBdr>
            </w:div>
            <w:div w:id="790830102">
              <w:marLeft w:val="0"/>
              <w:marRight w:val="0"/>
              <w:marTop w:val="0"/>
              <w:marBottom w:val="0"/>
              <w:divBdr>
                <w:top w:val="none" w:sz="0" w:space="0" w:color="auto"/>
                <w:left w:val="none" w:sz="0" w:space="0" w:color="auto"/>
                <w:bottom w:val="none" w:sz="0" w:space="0" w:color="auto"/>
                <w:right w:val="none" w:sz="0" w:space="0" w:color="auto"/>
              </w:divBdr>
            </w:div>
          </w:divsChild>
        </w:div>
        <w:div w:id="248198242">
          <w:marLeft w:val="0"/>
          <w:marRight w:val="0"/>
          <w:marTop w:val="0"/>
          <w:marBottom w:val="0"/>
          <w:divBdr>
            <w:top w:val="none" w:sz="0" w:space="0" w:color="auto"/>
            <w:left w:val="none" w:sz="0" w:space="0" w:color="auto"/>
            <w:bottom w:val="none" w:sz="0" w:space="0" w:color="auto"/>
            <w:right w:val="none" w:sz="0" w:space="0" w:color="auto"/>
          </w:divBdr>
          <w:divsChild>
            <w:div w:id="1439568949">
              <w:marLeft w:val="0"/>
              <w:marRight w:val="0"/>
              <w:marTop w:val="0"/>
              <w:marBottom w:val="0"/>
              <w:divBdr>
                <w:top w:val="none" w:sz="0" w:space="0" w:color="auto"/>
                <w:left w:val="none" w:sz="0" w:space="0" w:color="auto"/>
                <w:bottom w:val="none" w:sz="0" w:space="0" w:color="auto"/>
                <w:right w:val="none" w:sz="0" w:space="0" w:color="auto"/>
              </w:divBdr>
            </w:div>
            <w:div w:id="1400398042">
              <w:marLeft w:val="0"/>
              <w:marRight w:val="0"/>
              <w:marTop w:val="0"/>
              <w:marBottom w:val="0"/>
              <w:divBdr>
                <w:top w:val="none" w:sz="0" w:space="0" w:color="auto"/>
                <w:left w:val="none" w:sz="0" w:space="0" w:color="auto"/>
                <w:bottom w:val="none" w:sz="0" w:space="0" w:color="auto"/>
                <w:right w:val="none" w:sz="0" w:space="0" w:color="auto"/>
              </w:divBdr>
            </w:div>
            <w:div w:id="790440102">
              <w:marLeft w:val="0"/>
              <w:marRight w:val="0"/>
              <w:marTop w:val="0"/>
              <w:marBottom w:val="0"/>
              <w:divBdr>
                <w:top w:val="none" w:sz="0" w:space="0" w:color="auto"/>
                <w:left w:val="none" w:sz="0" w:space="0" w:color="auto"/>
                <w:bottom w:val="none" w:sz="0" w:space="0" w:color="auto"/>
                <w:right w:val="none" w:sz="0" w:space="0" w:color="auto"/>
              </w:divBdr>
            </w:div>
            <w:div w:id="698817645">
              <w:marLeft w:val="0"/>
              <w:marRight w:val="0"/>
              <w:marTop w:val="0"/>
              <w:marBottom w:val="0"/>
              <w:divBdr>
                <w:top w:val="none" w:sz="0" w:space="0" w:color="auto"/>
                <w:left w:val="none" w:sz="0" w:space="0" w:color="auto"/>
                <w:bottom w:val="none" w:sz="0" w:space="0" w:color="auto"/>
                <w:right w:val="none" w:sz="0" w:space="0" w:color="auto"/>
              </w:divBdr>
            </w:div>
            <w:div w:id="1560632073">
              <w:marLeft w:val="0"/>
              <w:marRight w:val="0"/>
              <w:marTop w:val="0"/>
              <w:marBottom w:val="0"/>
              <w:divBdr>
                <w:top w:val="none" w:sz="0" w:space="0" w:color="auto"/>
                <w:left w:val="none" w:sz="0" w:space="0" w:color="auto"/>
                <w:bottom w:val="none" w:sz="0" w:space="0" w:color="auto"/>
                <w:right w:val="none" w:sz="0" w:space="0" w:color="auto"/>
              </w:divBdr>
            </w:div>
          </w:divsChild>
        </w:div>
        <w:div w:id="1380322045">
          <w:marLeft w:val="0"/>
          <w:marRight w:val="0"/>
          <w:marTop w:val="0"/>
          <w:marBottom w:val="0"/>
          <w:divBdr>
            <w:top w:val="none" w:sz="0" w:space="0" w:color="auto"/>
            <w:left w:val="none" w:sz="0" w:space="0" w:color="auto"/>
            <w:bottom w:val="none" w:sz="0" w:space="0" w:color="auto"/>
            <w:right w:val="none" w:sz="0" w:space="0" w:color="auto"/>
          </w:divBdr>
          <w:divsChild>
            <w:div w:id="1307275095">
              <w:marLeft w:val="0"/>
              <w:marRight w:val="0"/>
              <w:marTop w:val="0"/>
              <w:marBottom w:val="0"/>
              <w:divBdr>
                <w:top w:val="none" w:sz="0" w:space="0" w:color="auto"/>
                <w:left w:val="none" w:sz="0" w:space="0" w:color="auto"/>
                <w:bottom w:val="none" w:sz="0" w:space="0" w:color="auto"/>
                <w:right w:val="none" w:sz="0" w:space="0" w:color="auto"/>
              </w:divBdr>
            </w:div>
            <w:div w:id="1576040964">
              <w:marLeft w:val="0"/>
              <w:marRight w:val="0"/>
              <w:marTop w:val="0"/>
              <w:marBottom w:val="0"/>
              <w:divBdr>
                <w:top w:val="none" w:sz="0" w:space="0" w:color="auto"/>
                <w:left w:val="none" w:sz="0" w:space="0" w:color="auto"/>
                <w:bottom w:val="none" w:sz="0" w:space="0" w:color="auto"/>
                <w:right w:val="none" w:sz="0" w:space="0" w:color="auto"/>
              </w:divBdr>
            </w:div>
            <w:div w:id="1810395015">
              <w:marLeft w:val="0"/>
              <w:marRight w:val="0"/>
              <w:marTop w:val="0"/>
              <w:marBottom w:val="0"/>
              <w:divBdr>
                <w:top w:val="none" w:sz="0" w:space="0" w:color="auto"/>
                <w:left w:val="none" w:sz="0" w:space="0" w:color="auto"/>
                <w:bottom w:val="none" w:sz="0" w:space="0" w:color="auto"/>
                <w:right w:val="none" w:sz="0" w:space="0" w:color="auto"/>
              </w:divBdr>
            </w:div>
            <w:div w:id="302781411">
              <w:marLeft w:val="0"/>
              <w:marRight w:val="0"/>
              <w:marTop w:val="0"/>
              <w:marBottom w:val="0"/>
              <w:divBdr>
                <w:top w:val="none" w:sz="0" w:space="0" w:color="auto"/>
                <w:left w:val="none" w:sz="0" w:space="0" w:color="auto"/>
                <w:bottom w:val="none" w:sz="0" w:space="0" w:color="auto"/>
                <w:right w:val="none" w:sz="0" w:space="0" w:color="auto"/>
              </w:divBdr>
            </w:div>
            <w:div w:id="1248034774">
              <w:marLeft w:val="0"/>
              <w:marRight w:val="0"/>
              <w:marTop w:val="0"/>
              <w:marBottom w:val="0"/>
              <w:divBdr>
                <w:top w:val="none" w:sz="0" w:space="0" w:color="auto"/>
                <w:left w:val="none" w:sz="0" w:space="0" w:color="auto"/>
                <w:bottom w:val="none" w:sz="0" w:space="0" w:color="auto"/>
                <w:right w:val="none" w:sz="0" w:space="0" w:color="auto"/>
              </w:divBdr>
            </w:div>
          </w:divsChild>
        </w:div>
        <w:div w:id="563489296">
          <w:marLeft w:val="0"/>
          <w:marRight w:val="0"/>
          <w:marTop w:val="0"/>
          <w:marBottom w:val="0"/>
          <w:divBdr>
            <w:top w:val="none" w:sz="0" w:space="0" w:color="auto"/>
            <w:left w:val="none" w:sz="0" w:space="0" w:color="auto"/>
            <w:bottom w:val="none" w:sz="0" w:space="0" w:color="auto"/>
            <w:right w:val="none" w:sz="0" w:space="0" w:color="auto"/>
          </w:divBdr>
          <w:divsChild>
            <w:div w:id="15878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06275108">
      <w:bodyDiv w:val="1"/>
      <w:marLeft w:val="0"/>
      <w:marRight w:val="0"/>
      <w:marTop w:val="0"/>
      <w:marBottom w:val="0"/>
      <w:divBdr>
        <w:top w:val="none" w:sz="0" w:space="0" w:color="auto"/>
        <w:left w:val="none" w:sz="0" w:space="0" w:color="auto"/>
        <w:bottom w:val="none" w:sz="0" w:space="0" w:color="auto"/>
        <w:right w:val="none" w:sz="0" w:space="0" w:color="auto"/>
      </w:divBdr>
      <w:divsChild>
        <w:div w:id="1750806093">
          <w:marLeft w:val="0"/>
          <w:marRight w:val="0"/>
          <w:marTop w:val="0"/>
          <w:marBottom w:val="0"/>
          <w:divBdr>
            <w:top w:val="none" w:sz="0" w:space="0" w:color="auto"/>
            <w:left w:val="none" w:sz="0" w:space="0" w:color="auto"/>
            <w:bottom w:val="none" w:sz="0" w:space="0" w:color="auto"/>
            <w:right w:val="none" w:sz="0" w:space="0" w:color="auto"/>
          </w:divBdr>
          <w:divsChild>
            <w:div w:id="1450082088">
              <w:marLeft w:val="0"/>
              <w:marRight w:val="0"/>
              <w:marTop w:val="0"/>
              <w:marBottom w:val="0"/>
              <w:divBdr>
                <w:top w:val="none" w:sz="0" w:space="0" w:color="auto"/>
                <w:left w:val="none" w:sz="0" w:space="0" w:color="auto"/>
                <w:bottom w:val="none" w:sz="0" w:space="0" w:color="auto"/>
                <w:right w:val="none" w:sz="0" w:space="0" w:color="auto"/>
              </w:divBdr>
            </w:div>
            <w:div w:id="562251683">
              <w:marLeft w:val="0"/>
              <w:marRight w:val="0"/>
              <w:marTop w:val="0"/>
              <w:marBottom w:val="0"/>
              <w:divBdr>
                <w:top w:val="none" w:sz="0" w:space="0" w:color="auto"/>
                <w:left w:val="none" w:sz="0" w:space="0" w:color="auto"/>
                <w:bottom w:val="none" w:sz="0" w:space="0" w:color="auto"/>
                <w:right w:val="none" w:sz="0" w:space="0" w:color="auto"/>
              </w:divBdr>
            </w:div>
          </w:divsChild>
        </w:div>
        <w:div w:id="1618751619">
          <w:marLeft w:val="0"/>
          <w:marRight w:val="0"/>
          <w:marTop w:val="0"/>
          <w:marBottom w:val="0"/>
          <w:divBdr>
            <w:top w:val="none" w:sz="0" w:space="0" w:color="auto"/>
            <w:left w:val="none" w:sz="0" w:space="0" w:color="auto"/>
            <w:bottom w:val="none" w:sz="0" w:space="0" w:color="auto"/>
            <w:right w:val="none" w:sz="0" w:space="0" w:color="auto"/>
          </w:divBdr>
          <w:divsChild>
            <w:div w:id="778916625">
              <w:marLeft w:val="0"/>
              <w:marRight w:val="0"/>
              <w:marTop w:val="0"/>
              <w:marBottom w:val="0"/>
              <w:divBdr>
                <w:top w:val="none" w:sz="0" w:space="0" w:color="auto"/>
                <w:left w:val="none" w:sz="0" w:space="0" w:color="auto"/>
                <w:bottom w:val="none" w:sz="0" w:space="0" w:color="auto"/>
                <w:right w:val="none" w:sz="0" w:space="0" w:color="auto"/>
              </w:divBdr>
            </w:div>
            <w:div w:id="471606902">
              <w:marLeft w:val="0"/>
              <w:marRight w:val="0"/>
              <w:marTop w:val="0"/>
              <w:marBottom w:val="0"/>
              <w:divBdr>
                <w:top w:val="none" w:sz="0" w:space="0" w:color="auto"/>
                <w:left w:val="none" w:sz="0" w:space="0" w:color="auto"/>
                <w:bottom w:val="none" w:sz="0" w:space="0" w:color="auto"/>
                <w:right w:val="none" w:sz="0" w:space="0" w:color="auto"/>
              </w:divBdr>
            </w:div>
            <w:div w:id="1613778618">
              <w:marLeft w:val="0"/>
              <w:marRight w:val="0"/>
              <w:marTop w:val="0"/>
              <w:marBottom w:val="0"/>
              <w:divBdr>
                <w:top w:val="none" w:sz="0" w:space="0" w:color="auto"/>
                <w:left w:val="none" w:sz="0" w:space="0" w:color="auto"/>
                <w:bottom w:val="none" w:sz="0" w:space="0" w:color="auto"/>
                <w:right w:val="none" w:sz="0" w:space="0" w:color="auto"/>
              </w:divBdr>
            </w:div>
            <w:div w:id="432088288">
              <w:marLeft w:val="0"/>
              <w:marRight w:val="0"/>
              <w:marTop w:val="0"/>
              <w:marBottom w:val="0"/>
              <w:divBdr>
                <w:top w:val="none" w:sz="0" w:space="0" w:color="auto"/>
                <w:left w:val="none" w:sz="0" w:space="0" w:color="auto"/>
                <w:bottom w:val="none" w:sz="0" w:space="0" w:color="auto"/>
                <w:right w:val="none" w:sz="0" w:space="0" w:color="auto"/>
              </w:divBdr>
            </w:div>
            <w:div w:id="832642603">
              <w:marLeft w:val="0"/>
              <w:marRight w:val="0"/>
              <w:marTop w:val="0"/>
              <w:marBottom w:val="0"/>
              <w:divBdr>
                <w:top w:val="none" w:sz="0" w:space="0" w:color="auto"/>
                <w:left w:val="none" w:sz="0" w:space="0" w:color="auto"/>
                <w:bottom w:val="none" w:sz="0" w:space="0" w:color="auto"/>
                <w:right w:val="none" w:sz="0" w:space="0" w:color="auto"/>
              </w:divBdr>
            </w:div>
          </w:divsChild>
        </w:div>
        <w:div w:id="2124110200">
          <w:marLeft w:val="0"/>
          <w:marRight w:val="0"/>
          <w:marTop w:val="0"/>
          <w:marBottom w:val="0"/>
          <w:divBdr>
            <w:top w:val="none" w:sz="0" w:space="0" w:color="auto"/>
            <w:left w:val="none" w:sz="0" w:space="0" w:color="auto"/>
            <w:bottom w:val="none" w:sz="0" w:space="0" w:color="auto"/>
            <w:right w:val="none" w:sz="0" w:space="0" w:color="auto"/>
          </w:divBdr>
          <w:divsChild>
            <w:div w:id="993995609">
              <w:marLeft w:val="0"/>
              <w:marRight w:val="0"/>
              <w:marTop w:val="0"/>
              <w:marBottom w:val="0"/>
              <w:divBdr>
                <w:top w:val="none" w:sz="0" w:space="0" w:color="auto"/>
                <w:left w:val="none" w:sz="0" w:space="0" w:color="auto"/>
                <w:bottom w:val="none" w:sz="0" w:space="0" w:color="auto"/>
                <w:right w:val="none" w:sz="0" w:space="0" w:color="auto"/>
              </w:divBdr>
            </w:div>
            <w:div w:id="238634073">
              <w:marLeft w:val="0"/>
              <w:marRight w:val="0"/>
              <w:marTop w:val="0"/>
              <w:marBottom w:val="0"/>
              <w:divBdr>
                <w:top w:val="none" w:sz="0" w:space="0" w:color="auto"/>
                <w:left w:val="none" w:sz="0" w:space="0" w:color="auto"/>
                <w:bottom w:val="none" w:sz="0" w:space="0" w:color="auto"/>
                <w:right w:val="none" w:sz="0" w:space="0" w:color="auto"/>
              </w:divBdr>
            </w:div>
            <w:div w:id="655643379">
              <w:marLeft w:val="0"/>
              <w:marRight w:val="0"/>
              <w:marTop w:val="0"/>
              <w:marBottom w:val="0"/>
              <w:divBdr>
                <w:top w:val="none" w:sz="0" w:space="0" w:color="auto"/>
                <w:left w:val="none" w:sz="0" w:space="0" w:color="auto"/>
                <w:bottom w:val="none" w:sz="0" w:space="0" w:color="auto"/>
                <w:right w:val="none" w:sz="0" w:space="0" w:color="auto"/>
              </w:divBdr>
            </w:div>
            <w:div w:id="1946112099">
              <w:marLeft w:val="0"/>
              <w:marRight w:val="0"/>
              <w:marTop w:val="0"/>
              <w:marBottom w:val="0"/>
              <w:divBdr>
                <w:top w:val="none" w:sz="0" w:space="0" w:color="auto"/>
                <w:left w:val="none" w:sz="0" w:space="0" w:color="auto"/>
                <w:bottom w:val="none" w:sz="0" w:space="0" w:color="auto"/>
                <w:right w:val="none" w:sz="0" w:space="0" w:color="auto"/>
              </w:divBdr>
            </w:div>
            <w:div w:id="865678997">
              <w:marLeft w:val="0"/>
              <w:marRight w:val="0"/>
              <w:marTop w:val="0"/>
              <w:marBottom w:val="0"/>
              <w:divBdr>
                <w:top w:val="none" w:sz="0" w:space="0" w:color="auto"/>
                <w:left w:val="none" w:sz="0" w:space="0" w:color="auto"/>
                <w:bottom w:val="none" w:sz="0" w:space="0" w:color="auto"/>
                <w:right w:val="none" w:sz="0" w:space="0" w:color="auto"/>
              </w:divBdr>
            </w:div>
          </w:divsChild>
        </w:div>
        <w:div w:id="1135022725">
          <w:marLeft w:val="0"/>
          <w:marRight w:val="0"/>
          <w:marTop w:val="0"/>
          <w:marBottom w:val="0"/>
          <w:divBdr>
            <w:top w:val="none" w:sz="0" w:space="0" w:color="auto"/>
            <w:left w:val="none" w:sz="0" w:space="0" w:color="auto"/>
            <w:bottom w:val="none" w:sz="0" w:space="0" w:color="auto"/>
            <w:right w:val="none" w:sz="0" w:space="0" w:color="auto"/>
          </w:divBdr>
          <w:divsChild>
            <w:div w:id="1901286668">
              <w:marLeft w:val="0"/>
              <w:marRight w:val="0"/>
              <w:marTop w:val="0"/>
              <w:marBottom w:val="0"/>
              <w:divBdr>
                <w:top w:val="none" w:sz="0" w:space="0" w:color="auto"/>
                <w:left w:val="none" w:sz="0" w:space="0" w:color="auto"/>
                <w:bottom w:val="none" w:sz="0" w:space="0" w:color="auto"/>
                <w:right w:val="none" w:sz="0" w:space="0" w:color="auto"/>
              </w:divBdr>
            </w:div>
            <w:div w:id="1257399441">
              <w:marLeft w:val="0"/>
              <w:marRight w:val="0"/>
              <w:marTop w:val="0"/>
              <w:marBottom w:val="0"/>
              <w:divBdr>
                <w:top w:val="none" w:sz="0" w:space="0" w:color="auto"/>
                <w:left w:val="none" w:sz="0" w:space="0" w:color="auto"/>
                <w:bottom w:val="none" w:sz="0" w:space="0" w:color="auto"/>
                <w:right w:val="none" w:sz="0" w:space="0" w:color="auto"/>
              </w:divBdr>
            </w:div>
            <w:div w:id="1026908293">
              <w:marLeft w:val="0"/>
              <w:marRight w:val="0"/>
              <w:marTop w:val="0"/>
              <w:marBottom w:val="0"/>
              <w:divBdr>
                <w:top w:val="none" w:sz="0" w:space="0" w:color="auto"/>
                <w:left w:val="none" w:sz="0" w:space="0" w:color="auto"/>
                <w:bottom w:val="none" w:sz="0" w:space="0" w:color="auto"/>
                <w:right w:val="none" w:sz="0" w:space="0" w:color="auto"/>
              </w:divBdr>
            </w:div>
            <w:div w:id="1411388988">
              <w:marLeft w:val="0"/>
              <w:marRight w:val="0"/>
              <w:marTop w:val="0"/>
              <w:marBottom w:val="0"/>
              <w:divBdr>
                <w:top w:val="none" w:sz="0" w:space="0" w:color="auto"/>
                <w:left w:val="none" w:sz="0" w:space="0" w:color="auto"/>
                <w:bottom w:val="none" w:sz="0" w:space="0" w:color="auto"/>
                <w:right w:val="none" w:sz="0" w:space="0" w:color="auto"/>
              </w:divBdr>
            </w:div>
            <w:div w:id="956061987">
              <w:marLeft w:val="0"/>
              <w:marRight w:val="0"/>
              <w:marTop w:val="0"/>
              <w:marBottom w:val="0"/>
              <w:divBdr>
                <w:top w:val="none" w:sz="0" w:space="0" w:color="auto"/>
                <w:left w:val="none" w:sz="0" w:space="0" w:color="auto"/>
                <w:bottom w:val="none" w:sz="0" w:space="0" w:color="auto"/>
                <w:right w:val="none" w:sz="0" w:space="0" w:color="auto"/>
              </w:divBdr>
            </w:div>
          </w:divsChild>
        </w:div>
        <w:div w:id="123159579">
          <w:marLeft w:val="0"/>
          <w:marRight w:val="0"/>
          <w:marTop w:val="0"/>
          <w:marBottom w:val="0"/>
          <w:divBdr>
            <w:top w:val="none" w:sz="0" w:space="0" w:color="auto"/>
            <w:left w:val="none" w:sz="0" w:space="0" w:color="auto"/>
            <w:bottom w:val="none" w:sz="0" w:space="0" w:color="auto"/>
            <w:right w:val="none" w:sz="0" w:space="0" w:color="auto"/>
          </w:divBdr>
          <w:divsChild>
            <w:div w:id="12465389">
              <w:marLeft w:val="0"/>
              <w:marRight w:val="0"/>
              <w:marTop w:val="0"/>
              <w:marBottom w:val="0"/>
              <w:divBdr>
                <w:top w:val="none" w:sz="0" w:space="0" w:color="auto"/>
                <w:left w:val="none" w:sz="0" w:space="0" w:color="auto"/>
                <w:bottom w:val="none" w:sz="0" w:space="0" w:color="auto"/>
                <w:right w:val="none" w:sz="0" w:space="0" w:color="auto"/>
              </w:divBdr>
            </w:div>
            <w:div w:id="332799358">
              <w:marLeft w:val="0"/>
              <w:marRight w:val="0"/>
              <w:marTop w:val="0"/>
              <w:marBottom w:val="0"/>
              <w:divBdr>
                <w:top w:val="none" w:sz="0" w:space="0" w:color="auto"/>
                <w:left w:val="none" w:sz="0" w:space="0" w:color="auto"/>
                <w:bottom w:val="none" w:sz="0" w:space="0" w:color="auto"/>
                <w:right w:val="none" w:sz="0" w:space="0" w:color="auto"/>
              </w:divBdr>
            </w:div>
            <w:div w:id="376517662">
              <w:marLeft w:val="0"/>
              <w:marRight w:val="0"/>
              <w:marTop w:val="0"/>
              <w:marBottom w:val="0"/>
              <w:divBdr>
                <w:top w:val="none" w:sz="0" w:space="0" w:color="auto"/>
                <w:left w:val="none" w:sz="0" w:space="0" w:color="auto"/>
                <w:bottom w:val="none" w:sz="0" w:space="0" w:color="auto"/>
                <w:right w:val="none" w:sz="0" w:space="0" w:color="auto"/>
              </w:divBdr>
            </w:div>
            <w:div w:id="1241138481">
              <w:marLeft w:val="0"/>
              <w:marRight w:val="0"/>
              <w:marTop w:val="0"/>
              <w:marBottom w:val="0"/>
              <w:divBdr>
                <w:top w:val="none" w:sz="0" w:space="0" w:color="auto"/>
                <w:left w:val="none" w:sz="0" w:space="0" w:color="auto"/>
                <w:bottom w:val="none" w:sz="0" w:space="0" w:color="auto"/>
                <w:right w:val="none" w:sz="0" w:space="0" w:color="auto"/>
              </w:divBdr>
            </w:div>
            <w:div w:id="232010599">
              <w:marLeft w:val="0"/>
              <w:marRight w:val="0"/>
              <w:marTop w:val="0"/>
              <w:marBottom w:val="0"/>
              <w:divBdr>
                <w:top w:val="none" w:sz="0" w:space="0" w:color="auto"/>
                <w:left w:val="none" w:sz="0" w:space="0" w:color="auto"/>
                <w:bottom w:val="none" w:sz="0" w:space="0" w:color="auto"/>
                <w:right w:val="none" w:sz="0" w:space="0" w:color="auto"/>
              </w:divBdr>
            </w:div>
          </w:divsChild>
        </w:div>
        <w:div w:id="150566328">
          <w:marLeft w:val="0"/>
          <w:marRight w:val="0"/>
          <w:marTop w:val="0"/>
          <w:marBottom w:val="0"/>
          <w:divBdr>
            <w:top w:val="none" w:sz="0" w:space="0" w:color="auto"/>
            <w:left w:val="none" w:sz="0" w:space="0" w:color="auto"/>
            <w:bottom w:val="none" w:sz="0" w:space="0" w:color="auto"/>
            <w:right w:val="none" w:sz="0" w:space="0" w:color="auto"/>
          </w:divBdr>
          <w:divsChild>
            <w:div w:id="1327131648">
              <w:marLeft w:val="0"/>
              <w:marRight w:val="0"/>
              <w:marTop w:val="0"/>
              <w:marBottom w:val="0"/>
              <w:divBdr>
                <w:top w:val="none" w:sz="0" w:space="0" w:color="auto"/>
                <w:left w:val="none" w:sz="0" w:space="0" w:color="auto"/>
                <w:bottom w:val="none" w:sz="0" w:space="0" w:color="auto"/>
                <w:right w:val="none" w:sz="0" w:space="0" w:color="auto"/>
              </w:divBdr>
            </w:div>
            <w:div w:id="1162626842">
              <w:marLeft w:val="0"/>
              <w:marRight w:val="0"/>
              <w:marTop w:val="0"/>
              <w:marBottom w:val="0"/>
              <w:divBdr>
                <w:top w:val="none" w:sz="0" w:space="0" w:color="auto"/>
                <w:left w:val="none" w:sz="0" w:space="0" w:color="auto"/>
                <w:bottom w:val="none" w:sz="0" w:space="0" w:color="auto"/>
                <w:right w:val="none" w:sz="0" w:space="0" w:color="auto"/>
              </w:divBdr>
            </w:div>
            <w:div w:id="1224215808">
              <w:marLeft w:val="0"/>
              <w:marRight w:val="0"/>
              <w:marTop w:val="0"/>
              <w:marBottom w:val="0"/>
              <w:divBdr>
                <w:top w:val="none" w:sz="0" w:space="0" w:color="auto"/>
                <w:left w:val="none" w:sz="0" w:space="0" w:color="auto"/>
                <w:bottom w:val="none" w:sz="0" w:space="0" w:color="auto"/>
                <w:right w:val="none" w:sz="0" w:space="0" w:color="auto"/>
              </w:divBdr>
            </w:div>
            <w:div w:id="1122260126">
              <w:marLeft w:val="0"/>
              <w:marRight w:val="0"/>
              <w:marTop w:val="0"/>
              <w:marBottom w:val="0"/>
              <w:divBdr>
                <w:top w:val="none" w:sz="0" w:space="0" w:color="auto"/>
                <w:left w:val="none" w:sz="0" w:space="0" w:color="auto"/>
                <w:bottom w:val="none" w:sz="0" w:space="0" w:color="auto"/>
                <w:right w:val="none" w:sz="0" w:space="0" w:color="auto"/>
              </w:divBdr>
            </w:div>
            <w:div w:id="1112241771">
              <w:marLeft w:val="0"/>
              <w:marRight w:val="0"/>
              <w:marTop w:val="0"/>
              <w:marBottom w:val="0"/>
              <w:divBdr>
                <w:top w:val="none" w:sz="0" w:space="0" w:color="auto"/>
                <w:left w:val="none" w:sz="0" w:space="0" w:color="auto"/>
                <w:bottom w:val="none" w:sz="0" w:space="0" w:color="auto"/>
                <w:right w:val="none" w:sz="0" w:space="0" w:color="auto"/>
              </w:divBdr>
            </w:div>
          </w:divsChild>
        </w:div>
        <w:div w:id="998995400">
          <w:marLeft w:val="0"/>
          <w:marRight w:val="0"/>
          <w:marTop w:val="0"/>
          <w:marBottom w:val="0"/>
          <w:divBdr>
            <w:top w:val="none" w:sz="0" w:space="0" w:color="auto"/>
            <w:left w:val="none" w:sz="0" w:space="0" w:color="auto"/>
            <w:bottom w:val="none" w:sz="0" w:space="0" w:color="auto"/>
            <w:right w:val="none" w:sz="0" w:space="0" w:color="auto"/>
          </w:divBdr>
          <w:divsChild>
            <w:div w:id="825635143">
              <w:marLeft w:val="0"/>
              <w:marRight w:val="0"/>
              <w:marTop w:val="0"/>
              <w:marBottom w:val="0"/>
              <w:divBdr>
                <w:top w:val="none" w:sz="0" w:space="0" w:color="auto"/>
                <w:left w:val="none" w:sz="0" w:space="0" w:color="auto"/>
                <w:bottom w:val="none" w:sz="0" w:space="0" w:color="auto"/>
                <w:right w:val="none" w:sz="0" w:space="0" w:color="auto"/>
              </w:divBdr>
            </w:div>
            <w:div w:id="847446358">
              <w:marLeft w:val="0"/>
              <w:marRight w:val="0"/>
              <w:marTop w:val="0"/>
              <w:marBottom w:val="0"/>
              <w:divBdr>
                <w:top w:val="none" w:sz="0" w:space="0" w:color="auto"/>
                <w:left w:val="none" w:sz="0" w:space="0" w:color="auto"/>
                <w:bottom w:val="none" w:sz="0" w:space="0" w:color="auto"/>
                <w:right w:val="none" w:sz="0" w:space="0" w:color="auto"/>
              </w:divBdr>
            </w:div>
            <w:div w:id="1921132632">
              <w:marLeft w:val="0"/>
              <w:marRight w:val="0"/>
              <w:marTop w:val="0"/>
              <w:marBottom w:val="0"/>
              <w:divBdr>
                <w:top w:val="none" w:sz="0" w:space="0" w:color="auto"/>
                <w:left w:val="none" w:sz="0" w:space="0" w:color="auto"/>
                <w:bottom w:val="none" w:sz="0" w:space="0" w:color="auto"/>
                <w:right w:val="none" w:sz="0" w:space="0" w:color="auto"/>
              </w:divBdr>
            </w:div>
            <w:div w:id="1271624670">
              <w:marLeft w:val="0"/>
              <w:marRight w:val="0"/>
              <w:marTop w:val="0"/>
              <w:marBottom w:val="0"/>
              <w:divBdr>
                <w:top w:val="none" w:sz="0" w:space="0" w:color="auto"/>
                <w:left w:val="none" w:sz="0" w:space="0" w:color="auto"/>
                <w:bottom w:val="none" w:sz="0" w:space="0" w:color="auto"/>
                <w:right w:val="none" w:sz="0" w:space="0" w:color="auto"/>
              </w:divBdr>
            </w:div>
            <w:div w:id="1276329579">
              <w:marLeft w:val="0"/>
              <w:marRight w:val="0"/>
              <w:marTop w:val="0"/>
              <w:marBottom w:val="0"/>
              <w:divBdr>
                <w:top w:val="none" w:sz="0" w:space="0" w:color="auto"/>
                <w:left w:val="none" w:sz="0" w:space="0" w:color="auto"/>
                <w:bottom w:val="none" w:sz="0" w:space="0" w:color="auto"/>
                <w:right w:val="none" w:sz="0" w:space="0" w:color="auto"/>
              </w:divBdr>
            </w:div>
          </w:divsChild>
        </w:div>
        <w:div w:id="1389501207">
          <w:marLeft w:val="0"/>
          <w:marRight w:val="0"/>
          <w:marTop w:val="0"/>
          <w:marBottom w:val="0"/>
          <w:divBdr>
            <w:top w:val="none" w:sz="0" w:space="0" w:color="auto"/>
            <w:left w:val="none" w:sz="0" w:space="0" w:color="auto"/>
            <w:bottom w:val="none" w:sz="0" w:space="0" w:color="auto"/>
            <w:right w:val="none" w:sz="0" w:space="0" w:color="auto"/>
          </w:divBdr>
          <w:divsChild>
            <w:div w:id="529296842">
              <w:marLeft w:val="0"/>
              <w:marRight w:val="0"/>
              <w:marTop w:val="0"/>
              <w:marBottom w:val="0"/>
              <w:divBdr>
                <w:top w:val="none" w:sz="0" w:space="0" w:color="auto"/>
                <w:left w:val="none" w:sz="0" w:space="0" w:color="auto"/>
                <w:bottom w:val="none" w:sz="0" w:space="0" w:color="auto"/>
                <w:right w:val="none" w:sz="0" w:space="0" w:color="auto"/>
              </w:divBdr>
            </w:div>
            <w:div w:id="2145923139">
              <w:marLeft w:val="0"/>
              <w:marRight w:val="0"/>
              <w:marTop w:val="0"/>
              <w:marBottom w:val="0"/>
              <w:divBdr>
                <w:top w:val="none" w:sz="0" w:space="0" w:color="auto"/>
                <w:left w:val="none" w:sz="0" w:space="0" w:color="auto"/>
                <w:bottom w:val="none" w:sz="0" w:space="0" w:color="auto"/>
                <w:right w:val="none" w:sz="0" w:space="0" w:color="auto"/>
              </w:divBdr>
            </w:div>
            <w:div w:id="2115131273">
              <w:marLeft w:val="0"/>
              <w:marRight w:val="0"/>
              <w:marTop w:val="0"/>
              <w:marBottom w:val="0"/>
              <w:divBdr>
                <w:top w:val="none" w:sz="0" w:space="0" w:color="auto"/>
                <w:left w:val="none" w:sz="0" w:space="0" w:color="auto"/>
                <w:bottom w:val="none" w:sz="0" w:space="0" w:color="auto"/>
                <w:right w:val="none" w:sz="0" w:space="0" w:color="auto"/>
              </w:divBdr>
            </w:div>
            <w:div w:id="1245645466">
              <w:marLeft w:val="0"/>
              <w:marRight w:val="0"/>
              <w:marTop w:val="0"/>
              <w:marBottom w:val="0"/>
              <w:divBdr>
                <w:top w:val="none" w:sz="0" w:space="0" w:color="auto"/>
                <w:left w:val="none" w:sz="0" w:space="0" w:color="auto"/>
                <w:bottom w:val="none" w:sz="0" w:space="0" w:color="auto"/>
                <w:right w:val="none" w:sz="0" w:space="0" w:color="auto"/>
              </w:divBdr>
            </w:div>
            <w:div w:id="93064922">
              <w:marLeft w:val="0"/>
              <w:marRight w:val="0"/>
              <w:marTop w:val="0"/>
              <w:marBottom w:val="0"/>
              <w:divBdr>
                <w:top w:val="none" w:sz="0" w:space="0" w:color="auto"/>
                <w:left w:val="none" w:sz="0" w:space="0" w:color="auto"/>
                <w:bottom w:val="none" w:sz="0" w:space="0" w:color="auto"/>
                <w:right w:val="none" w:sz="0" w:space="0" w:color="auto"/>
              </w:divBdr>
            </w:div>
          </w:divsChild>
        </w:div>
        <w:div w:id="711030361">
          <w:marLeft w:val="0"/>
          <w:marRight w:val="0"/>
          <w:marTop w:val="0"/>
          <w:marBottom w:val="0"/>
          <w:divBdr>
            <w:top w:val="none" w:sz="0" w:space="0" w:color="auto"/>
            <w:left w:val="none" w:sz="0" w:space="0" w:color="auto"/>
            <w:bottom w:val="none" w:sz="0" w:space="0" w:color="auto"/>
            <w:right w:val="none" w:sz="0" w:space="0" w:color="auto"/>
          </w:divBdr>
          <w:divsChild>
            <w:div w:id="3927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 w:id="1504586411">
      <w:bodyDiv w:val="1"/>
      <w:marLeft w:val="0"/>
      <w:marRight w:val="0"/>
      <w:marTop w:val="0"/>
      <w:marBottom w:val="0"/>
      <w:divBdr>
        <w:top w:val="none" w:sz="0" w:space="0" w:color="auto"/>
        <w:left w:val="none" w:sz="0" w:space="0" w:color="auto"/>
        <w:bottom w:val="none" w:sz="0" w:space="0" w:color="auto"/>
        <w:right w:val="none" w:sz="0" w:space="0" w:color="auto"/>
      </w:divBdr>
      <w:divsChild>
        <w:div w:id="961838940">
          <w:marLeft w:val="0"/>
          <w:marRight w:val="0"/>
          <w:marTop w:val="0"/>
          <w:marBottom w:val="0"/>
          <w:divBdr>
            <w:top w:val="none" w:sz="0" w:space="0" w:color="auto"/>
            <w:left w:val="none" w:sz="0" w:space="0" w:color="auto"/>
            <w:bottom w:val="none" w:sz="0" w:space="0" w:color="auto"/>
            <w:right w:val="none" w:sz="0" w:space="0" w:color="auto"/>
          </w:divBdr>
          <w:divsChild>
            <w:div w:id="1488202301">
              <w:marLeft w:val="0"/>
              <w:marRight w:val="0"/>
              <w:marTop w:val="0"/>
              <w:marBottom w:val="0"/>
              <w:divBdr>
                <w:top w:val="none" w:sz="0" w:space="0" w:color="auto"/>
                <w:left w:val="none" w:sz="0" w:space="0" w:color="auto"/>
                <w:bottom w:val="none" w:sz="0" w:space="0" w:color="auto"/>
                <w:right w:val="none" w:sz="0" w:space="0" w:color="auto"/>
              </w:divBdr>
            </w:div>
            <w:div w:id="1497842734">
              <w:marLeft w:val="0"/>
              <w:marRight w:val="0"/>
              <w:marTop w:val="0"/>
              <w:marBottom w:val="0"/>
              <w:divBdr>
                <w:top w:val="none" w:sz="0" w:space="0" w:color="auto"/>
                <w:left w:val="none" w:sz="0" w:space="0" w:color="auto"/>
                <w:bottom w:val="none" w:sz="0" w:space="0" w:color="auto"/>
                <w:right w:val="none" w:sz="0" w:space="0" w:color="auto"/>
              </w:divBdr>
            </w:div>
          </w:divsChild>
        </w:div>
        <w:div w:id="137962956">
          <w:marLeft w:val="0"/>
          <w:marRight w:val="0"/>
          <w:marTop w:val="0"/>
          <w:marBottom w:val="0"/>
          <w:divBdr>
            <w:top w:val="none" w:sz="0" w:space="0" w:color="auto"/>
            <w:left w:val="none" w:sz="0" w:space="0" w:color="auto"/>
            <w:bottom w:val="none" w:sz="0" w:space="0" w:color="auto"/>
            <w:right w:val="none" w:sz="0" w:space="0" w:color="auto"/>
          </w:divBdr>
          <w:divsChild>
            <w:div w:id="302656726">
              <w:marLeft w:val="0"/>
              <w:marRight w:val="0"/>
              <w:marTop w:val="0"/>
              <w:marBottom w:val="0"/>
              <w:divBdr>
                <w:top w:val="none" w:sz="0" w:space="0" w:color="auto"/>
                <w:left w:val="none" w:sz="0" w:space="0" w:color="auto"/>
                <w:bottom w:val="none" w:sz="0" w:space="0" w:color="auto"/>
                <w:right w:val="none" w:sz="0" w:space="0" w:color="auto"/>
              </w:divBdr>
            </w:div>
            <w:div w:id="290790811">
              <w:marLeft w:val="0"/>
              <w:marRight w:val="0"/>
              <w:marTop w:val="0"/>
              <w:marBottom w:val="0"/>
              <w:divBdr>
                <w:top w:val="none" w:sz="0" w:space="0" w:color="auto"/>
                <w:left w:val="none" w:sz="0" w:space="0" w:color="auto"/>
                <w:bottom w:val="none" w:sz="0" w:space="0" w:color="auto"/>
                <w:right w:val="none" w:sz="0" w:space="0" w:color="auto"/>
              </w:divBdr>
            </w:div>
            <w:div w:id="292832598">
              <w:marLeft w:val="0"/>
              <w:marRight w:val="0"/>
              <w:marTop w:val="0"/>
              <w:marBottom w:val="0"/>
              <w:divBdr>
                <w:top w:val="none" w:sz="0" w:space="0" w:color="auto"/>
                <w:left w:val="none" w:sz="0" w:space="0" w:color="auto"/>
                <w:bottom w:val="none" w:sz="0" w:space="0" w:color="auto"/>
                <w:right w:val="none" w:sz="0" w:space="0" w:color="auto"/>
              </w:divBdr>
            </w:div>
            <w:div w:id="912936639">
              <w:marLeft w:val="0"/>
              <w:marRight w:val="0"/>
              <w:marTop w:val="0"/>
              <w:marBottom w:val="0"/>
              <w:divBdr>
                <w:top w:val="none" w:sz="0" w:space="0" w:color="auto"/>
                <w:left w:val="none" w:sz="0" w:space="0" w:color="auto"/>
                <w:bottom w:val="none" w:sz="0" w:space="0" w:color="auto"/>
                <w:right w:val="none" w:sz="0" w:space="0" w:color="auto"/>
              </w:divBdr>
            </w:div>
            <w:div w:id="1318919644">
              <w:marLeft w:val="0"/>
              <w:marRight w:val="0"/>
              <w:marTop w:val="0"/>
              <w:marBottom w:val="0"/>
              <w:divBdr>
                <w:top w:val="none" w:sz="0" w:space="0" w:color="auto"/>
                <w:left w:val="none" w:sz="0" w:space="0" w:color="auto"/>
                <w:bottom w:val="none" w:sz="0" w:space="0" w:color="auto"/>
                <w:right w:val="none" w:sz="0" w:space="0" w:color="auto"/>
              </w:divBdr>
            </w:div>
          </w:divsChild>
        </w:div>
        <w:div w:id="1612780311">
          <w:marLeft w:val="0"/>
          <w:marRight w:val="0"/>
          <w:marTop w:val="0"/>
          <w:marBottom w:val="0"/>
          <w:divBdr>
            <w:top w:val="none" w:sz="0" w:space="0" w:color="auto"/>
            <w:left w:val="none" w:sz="0" w:space="0" w:color="auto"/>
            <w:bottom w:val="none" w:sz="0" w:space="0" w:color="auto"/>
            <w:right w:val="none" w:sz="0" w:space="0" w:color="auto"/>
          </w:divBdr>
          <w:divsChild>
            <w:div w:id="1787771001">
              <w:marLeft w:val="0"/>
              <w:marRight w:val="0"/>
              <w:marTop w:val="0"/>
              <w:marBottom w:val="0"/>
              <w:divBdr>
                <w:top w:val="none" w:sz="0" w:space="0" w:color="auto"/>
                <w:left w:val="none" w:sz="0" w:space="0" w:color="auto"/>
                <w:bottom w:val="none" w:sz="0" w:space="0" w:color="auto"/>
                <w:right w:val="none" w:sz="0" w:space="0" w:color="auto"/>
              </w:divBdr>
            </w:div>
            <w:div w:id="128518615">
              <w:marLeft w:val="0"/>
              <w:marRight w:val="0"/>
              <w:marTop w:val="0"/>
              <w:marBottom w:val="0"/>
              <w:divBdr>
                <w:top w:val="none" w:sz="0" w:space="0" w:color="auto"/>
                <w:left w:val="none" w:sz="0" w:space="0" w:color="auto"/>
                <w:bottom w:val="none" w:sz="0" w:space="0" w:color="auto"/>
                <w:right w:val="none" w:sz="0" w:space="0" w:color="auto"/>
              </w:divBdr>
            </w:div>
            <w:div w:id="282425428">
              <w:marLeft w:val="0"/>
              <w:marRight w:val="0"/>
              <w:marTop w:val="0"/>
              <w:marBottom w:val="0"/>
              <w:divBdr>
                <w:top w:val="none" w:sz="0" w:space="0" w:color="auto"/>
                <w:left w:val="none" w:sz="0" w:space="0" w:color="auto"/>
                <w:bottom w:val="none" w:sz="0" w:space="0" w:color="auto"/>
                <w:right w:val="none" w:sz="0" w:space="0" w:color="auto"/>
              </w:divBdr>
            </w:div>
            <w:div w:id="624847252">
              <w:marLeft w:val="0"/>
              <w:marRight w:val="0"/>
              <w:marTop w:val="0"/>
              <w:marBottom w:val="0"/>
              <w:divBdr>
                <w:top w:val="none" w:sz="0" w:space="0" w:color="auto"/>
                <w:left w:val="none" w:sz="0" w:space="0" w:color="auto"/>
                <w:bottom w:val="none" w:sz="0" w:space="0" w:color="auto"/>
                <w:right w:val="none" w:sz="0" w:space="0" w:color="auto"/>
              </w:divBdr>
            </w:div>
            <w:div w:id="650329799">
              <w:marLeft w:val="0"/>
              <w:marRight w:val="0"/>
              <w:marTop w:val="0"/>
              <w:marBottom w:val="0"/>
              <w:divBdr>
                <w:top w:val="none" w:sz="0" w:space="0" w:color="auto"/>
                <w:left w:val="none" w:sz="0" w:space="0" w:color="auto"/>
                <w:bottom w:val="none" w:sz="0" w:space="0" w:color="auto"/>
                <w:right w:val="none" w:sz="0" w:space="0" w:color="auto"/>
              </w:divBdr>
            </w:div>
          </w:divsChild>
        </w:div>
        <w:div w:id="2081441245">
          <w:marLeft w:val="0"/>
          <w:marRight w:val="0"/>
          <w:marTop w:val="0"/>
          <w:marBottom w:val="0"/>
          <w:divBdr>
            <w:top w:val="none" w:sz="0" w:space="0" w:color="auto"/>
            <w:left w:val="none" w:sz="0" w:space="0" w:color="auto"/>
            <w:bottom w:val="none" w:sz="0" w:space="0" w:color="auto"/>
            <w:right w:val="none" w:sz="0" w:space="0" w:color="auto"/>
          </w:divBdr>
          <w:divsChild>
            <w:div w:id="1263221771">
              <w:marLeft w:val="0"/>
              <w:marRight w:val="0"/>
              <w:marTop w:val="0"/>
              <w:marBottom w:val="0"/>
              <w:divBdr>
                <w:top w:val="none" w:sz="0" w:space="0" w:color="auto"/>
                <w:left w:val="none" w:sz="0" w:space="0" w:color="auto"/>
                <w:bottom w:val="none" w:sz="0" w:space="0" w:color="auto"/>
                <w:right w:val="none" w:sz="0" w:space="0" w:color="auto"/>
              </w:divBdr>
            </w:div>
            <w:div w:id="1908373357">
              <w:marLeft w:val="0"/>
              <w:marRight w:val="0"/>
              <w:marTop w:val="0"/>
              <w:marBottom w:val="0"/>
              <w:divBdr>
                <w:top w:val="none" w:sz="0" w:space="0" w:color="auto"/>
                <w:left w:val="none" w:sz="0" w:space="0" w:color="auto"/>
                <w:bottom w:val="none" w:sz="0" w:space="0" w:color="auto"/>
                <w:right w:val="none" w:sz="0" w:space="0" w:color="auto"/>
              </w:divBdr>
            </w:div>
            <w:div w:id="1323504434">
              <w:marLeft w:val="0"/>
              <w:marRight w:val="0"/>
              <w:marTop w:val="0"/>
              <w:marBottom w:val="0"/>
              <w:divBdr>
                <w:top w:val="none" w:sz="0" w:space="0" w:color="auto"/>
                <w:left w:val="none" w:sz="0" w:space="0" w:color="auto"/>
                <w:bottom w:val="none" w:sz="0" w:space="0" w:color="auto"/>
                <w:right w:val="none" w:sz="0" w:space="0" w:color="auto"/>
              </w:divBdr>
            </w:div>
            <w:div w:id="518206586">
              <w:marLeft w:val="0"/>
              <w:marRight w:val="0"/>
              <w:marTop w:val="0"/>
              <w:marBottom w:val="0"/>
              <w:divBdr>
                <w:top w:val="none" w:sz="0" w:space="0" w:color="auto"/>
                <w:left w:val="none" w:sz="0" w:space="0" w:color="auto"/>
                <w:bottom w:val="none" w:sz="0" w:space="0" w:color="auto"/>
                <w:right w:val="none" w:sz="0" w:space="0" w:color="auto"/>
              </w:divBdr>
            </w:div>
            <w:div w:id="455829745">
              <w:marLeft w:val="0"/>
              <w:marRight w:val="0"/>
              <w:marTop w:val="0"/>
              <w:marBottom w:val="0"/>
              <w:divBdr>
                <w:top w:val="none" w:sz="0" w:space="0" w:color="auto"/>
                <w:left w:val="none" w:sz="0" w:space="0" w:color="auto"/>
                <w:bottom w:val="none" w:sz="0" w:space="0" w:color="auto"/>
                <w:right w:val="none" w:sz="0" w:space="0" w:color="auto"/>
              </w:divBdr>
            </w:div>
          </w:divsChild>
        </w:div>
        <w:div w:id="1807506274">
          <w:marLeft w:val="0"/>
          <w:marRight w:val="0"/>
          <w:marTop w:val="0"/>
          <w:marBottom w:val="0"/>
          <w:divBdr>
            <w:top w:val="none" w:sz="0" w:space="0" w:color="auto"/>
            <w:left w:val="none" w:sz="0" w:space="0" w:color="auto"/>
            <w:bottom w:val="none" w:sz="0" w:space="0" w:color="auto"/>
            <w:right w:val="none" w:sz="0" w:space="0" w:color="auto"/>
          </w:divBdr>
          <w:divsChild>
            <w:div w:id="1687754362">
              <w:marLeft w:val="0"/>
              <w:marRight w:val="0"/>
              <w:marTop w:val="0"/>
              <w:marBottom w:val="0"/>
              <w:divBdr>
                <w:top w:val="none" w:sz="0" w:space="0" w:color="auto"/>
                <w:left w:val="none" w:sz="0" w:space="0" w:color="auto"/>
                <w:bottom w:val="none" w:sz="0" w:space="0" w:color="auto"/>
                <w:right w:val="none" w:sz="0" w:space="0" w:color="auto"/>
              </w:divBdr>
            </w:div>
            <w:div w:id="1915122527">
              <w:marLeft w:val="0"/>
              <w:marRight w:val="0"/>
              <w:marTop w:val="0"/>
              <w:marBottom w:val="0"/>
              <w:divBdr>
                <w:top w:val="none" w:sz="0" w:space="0" w:color="auto"/>
                <w:left w:val="none" w:sz="0" w:space="0" w:color="auto"/>
                <w:bottom w:val="none" w:sz="0" w:space="0" w:color="auto"/>
                <w:right w:val="none" w:sz="0" w:space="0" w:color="auto"/>
              </w:divBdr>
            </w:div>
            <w:div w:id="12729040">
              <w:marLeft w:val="0"/>
              <w:marRight w:val="0"/>
              <w:marTop w:val="0"/>
              <w:marBottom w:val="0"/>
              <w:divBdr>
                <w:top w:val="none" w:sz="0" w:space="0" w:color="auto"/>
                <w:left w:val="none" w:sz="0" w:space="0" w:color="auto"/>
                <w:bottom w:val="none" w:sz="0" w:space="0" w:color="auto"/>
                <w:right w:val="none" w:sz="0" w:space="0" w:color="auto"/>
              </w:divBdr>
            </w:div>
            <w:div w:id="1500541995">
              <w:marLeft w:val="0"/>
              <w:marRight w:val="0"/>
              <w:marTop w:val="0"/>
              <w:marBottom w:val="0"/>
              <w:divBdr>
                <w:top w:val="none" w:sz="0" w:space="0" w:color="auto"/>
                <w:left w:val="none" w:sz="0" w:space="0" w:color="auto"/>
                <w:bottom w:val="none" w:sz="0" w:space="0" w:color="auto"/>
                <w:right w:val="none" w:sz="0" w:space="0" w:color="auto"/>
              </w:divBdr>
            </w:div>
            <w:div w:id="890575239">
              <w:marLeft w:val="0"/>
              <w:marRight w:val="0"/>
              <w:marTop w:val="0"/>
              <w:marBottom w:val="0"/>
              <w:divBdr>
                <w:top w:val="none" w:sz="0" w:space="0" w:color="auto"/>
                <w:left w:val="none" w:sz="0" w:space="0" w:color="auto"/>
                <w:bottom w:val="none" w:sz="0" w:space="0" w:color="auto"/>
                <w:right w:val="none" w:sz="0" w:space="0" w:color="auto"/>
              </w:divBdr>
            </w:div>
          </w:divsChild>
        </w:div>
        <w:div w:id="302807829">
          <w:marLeft w:val="0"/>
          <w:marRight w:val="0"/>
          <w:marTop w:val="0"/>
          <w:marBottom w:val="0"/>
          <w:divBdr>
            <w:top w:val="none" w:sz="0" w:space="0" w:color="auto"/>
            <w:left w:val="none" w:sz="0" w:space="0" w:color="auto"/>
            <w:bottom w:val="none" w:sz="0" w:space="0" w:color="auto"/>
            <w:right w:val="none" w:sz="0" w:space="0" w:color="auto"/>
          </w:divBdr>
          <w:divsChild>
            <w:div w:id="487869912">
              <w:marLeft w:val="0"/>
              <w:marRight w:val="0"/>
              <w:marTop w:val="0"/>
              <w:marBottom w:val="0"/>
              <w:divBdr>
                <w:top w:val="none" w:sz="0" w:space="0" w:color="auto"/>
                <w:left w:val="none" w:sz="0" w:space="0" w:color="auto"/>
                <w:bottom w:val="none" w:sz="0" w:space="0" w:color="auto"/>
                <w:right w:val="none" w:sz="0" w:space="0" w:color="auto"/>
              </w:divBdr>
            </w:div>
            <w:div w:id="1023871134">
              <w:marLeft w:val="0"/>
              <w:marRight w:val="0"/>
              <w:marTop w:val="0"/>
              <w:marBottom w:val="0"/>
              <w:divBdr>
                <w:top w:val="none" w:sz="0" w:space="0" w:color="auto"/>
                <w:left w:val="none" w:sz="0" w:space="0" w:color="auto"/>
                <w:bottom w:val="none" w:sz="0" w:space="0" w:color="auto"/>
                <w:right w:val="none" w:sz="0" w:space="0" w:color="auto"/>
              </w:divBdr>
            </w:div>
            <w:div w:id="588540190">
              <w:marLeft w:val="0"/>
              <w:marRight w:val="0"/>
              <w:marTop w:val="0"/>
              <w:marBottom w:val="0"/>
              <w:divBdr>
                <w:top w:val="none" w:sz="0" w:space="0" w:color="auto"/>
                <w:left w:val="none" w:sz="0" w:space="0" w:color="auto"/>
                <w:bottom w:val="none" w:sz="0" w:space="0" w:color="auto"/>
                <w:right w:val="none" w:sz="0" w:space="0" w:color="auto"/>
              </w:divBdr>
            </w:div>
            <w:div w:id="609633091">
              <w:marLeft w:val="0"/>
              <w:marRight w:val="0"/>
              <w:marTop w:val="0"/>
              <w:marBottom w:val="0"/>
              <w:divBdr>
                <w:top w:val="none" w:sz="0" w:space="0" w:color="auto"/>
                <w:left w:val="none" w:sz="0" w:space="0" w:color="auto"/>
                <w:bottom w:val="none" w:sz="0" w:space="0" w:color="auto"/>
                <w:right w:val="none" w:sz="0" w:space="0" w:color="auto"/>
              </w:divBdr>
            </w:div>
            <w:div w:id="927033332">
              <w:marLeft w:val="0"/>
              <w:marRight w:val="0"/>
              <w:marTop w:val="0"/>
              <w:marBottom w:val="0"/>
              <w:divBdr>
                <w:top w:val="none" w:sz="0" w:space="0" w:color="auto"/>
                <w:left w:val="none" w:sz="0" w:space="0" w:color="auto"/>
                <w:bottom w:val="none" w:sz="0" w:space="0" w:color="auto"/>
                <w:right w:val="none" w:sz="0" w:space="0" w:color="auto"/>
              </w:divBdr>
            </w:div>
          </w:divsChild>
        </w:div>
        <w:div w:id="1541094166">
          <w:marLeft w:val="0"/>
          <w:marRight w:val="0"/>
          <w:marTop w:val="0"/>
          <w:marBottom w:val="0"/>
          <w:divBdr>
            <w:top w:val="none" w:sz="0" w:space="0" w:color="auto"/>
            <w:left w:val="none" w:sz="0" w:space="0" w:color="auto"/>
            <w:bottom w:val="none" w:sz="0" w:space="0" w:color="auto"/>
            <w:right w:val="none" w:sz="0" w:space="0" w:color="auto"/>
          </w:divBdr>
          <w:divsChild>
            <w:div w:id="766729495">
              <w:marLeft w:val="0"/>
              <w:marRight w:val="0"/>
              <w:marTop w:val="0"/>
              <w:marBottom w:val="0"/>
              <w:divBdr>
                <w:top w:val="none" w:sz="0" w:space="0" w:color="auto"/>
                <w:left w:val="none" w:sz="0" w:space="0" w:color="auto"/>
                <w:bottom w:val="none" w:sz="0" w:space="0" w:color="auto"/>
                <w:right w:val="none" w:sz="0" w:space="0" w:color="auto"/>
              </w:divBdr>
            </w:div>
            <w:div w:id="634676053">
              <w:marLeft w:val="0"/>
              <w:marRight w:val="0"/>
              <w:marTop w:val="0"/>
              <w:marBottom w:val="0"/>
              <w:divBdr>
                <w:top w:val="none" w:sz="0" w:space="0" w:color="auto"/>
                <w:left w:val="none" w:sz="0" w:space="0" w:color="auto"/>
                <w:bottom w:val="none" w:sz="0" w:space="0" w:color="auto"/>
                <w:right w:val="none" w:sz="0" w:space="0" w:color="auto"/>
              </w:divBdr>
            </w:div>
            <w:div w:id="1458572380">
              <w:marLeft w:val="0"/>
              <w:marRight w:val="0"/>
              <w:marTop w:val="0"/>
              <w:marBottom w:val="0"/>
              <w:divBdr>
                <w:top w:val="none" w:sz="0" w:space="0" w:color="auto"/>
                <w:left w:val="none" w:sz="0" w:space="0" w:color="auto"/>
                <w:bottom w:val="none" w:sz="0" w:space="0" w:color="auto"/>
                <w:right w:val="none" w:sz="0" w:space="0" w:color="auto"/>
              </w:divBdr>
            </w:div>
            <w:div w:id="1852182115">
              <w:marLeft w:val="0"/>
              <w:marRight w:val="0"/>
              <w:marTop w:val="0"/>
              <w:marBottom w:val="0"/>
              <w:divBdr>
                <w:top w:val="none" w:sz="0" w:space="0" w:color="auto"/>
                <w:left w:val="none" w:sz="0" w:space="0" w:color="auto"/>
                <w:bottom w:val="none" w:sz="0" w:space="0" w:color="auto"/>
                <w:right w:val="none" w:sz="0" w:space="0" w:color="auto"/>
              </w:divBdr>
            </w:div>
            <w:div w:id="1521236094">
              <w:marLeft w:val="0"/>
              <w:marRight w:val="0"/>
              <w:marTop w:val="0"/>
              <w:marBottom w:val="0"/>
              <w:divBdr>
                <w:top w:val="none" w:sz="0" w:space="0" w:color="auto"/>
                <w:left w:val="none" w:sz="0" w:space="0" w:color="auto"/>
                <w:bottom w:val="none" w:sz="0" w:space="0" w:color="auto"/>
                <w:right w:val="none" w:sz="0" w:space="0" w:color="auto"/>
              </w:divBdr>
            </w:div>
          </w:divsChild>
        </w:div>
        <w:div w:id="1996256568">
          <w:marLeft w:val="0"/>
          <w:marRight w:val="0"/>
          <w:marTop w:val="0"/>
          <w:marBottom w:val="0"/>
          <w:divBdr>
            <w:top w:val="none" w:sz="0" w:space="0" w:color="auto"/>
            <w:left w:val="none" w:sz="0" w:space="0" w:color="auto"/>
            <w:bottom w:val="none" w:sz="0" w:space="0" w:color="auto"/>
            <w:right w:val="none" w:sz="0" w:space="0" w:color="auto"/>
          </w:divBdr>
          <w:divsChild>
            <w:div w:id="887909749">
              <w:marLeft w:val="0"/>
              <w:marRight w:val="0"/>
              <w:marTop w:val="0"/>
              <w:marBottom w:val="0"/>
              <w:divBdr>
                <w:top w:val="none" w:sz="0" w:space="0" w:color="auto"/>
                <w:left w:val="none" w:sz="0" w:space="0" w:color="auto"/>
                <w:bottom w:val="none" w:sz="0" w:space="0" w:color="auto"/>
                <w:right w:val="none" w:sz="0" w:space="0" w:color="auto"/>
              </w:divBdr>
            </w:div>
            <w:div w:id="562954662">
              <w:marLeft w:val="0"/>
              <w:marRight w:val="0"/>
              <w:marTop w:val="0"/>
              <w:marBottom w:val="0"/>
              <w:divBdr>
                <w:top w:val="none" w:sz="0" w:space="0" w:color="auto"/>
                <w:left w:val="none" w:sz="0" w:space="0" w:color="auto"/>
                <w:bottom w:val="none" w:sz="0" w:space="0" w:color="auto"/>
                <w:right w:val="none" w:sz="0" w:space="0" w:color="auto"/>
              </w:divBdr>
            </w:div>
            <w:div w:id="796341144">
              <w:marLeft w:val="0"/>
              <w:marRight w:val="0"/>
              <w:marTop w:val="0"/>
              <w:marBottom w:val="0"/>
              <w:divBdr>
                <w:top w:val="none" w:sz="0" w:space="0" w:color="auto"/>
                <w:left w:val="none" w:sz="0" w:space="0" w:color="auto"/>
                <w:bottom w:val="none" w:sz="0" w:space="0" w:color="auto"/>
                <w:right w:val="none" w:sz="0" w:space="0" w:color="auto"/>
              </w:divBdr>
            </w:div>
            <w:div w:id="1407386212">
              <w:marLeft w:val="0"/>
              <w:marRight w:val="0"/>
              <w:marTop w:val="0"/>
              <w:marBottom w:val="0"/>
              <w:divBdr>
                <w:top w:val="none" w:sz="0" w:space="0" w:color="auto"/>
                <w:left w:val="none" w:sz="0" w:space="0" w:color="auto"/>
                <w:bottom w:val="none" w:sz="0" w:space="0" w:color="auto"/>
                <w:right w:val="none" w:sz="0" w:space="0" w:color="auto"/>
              </w:divBdr>
            </w:div>
            <w:div w:id="924385303">
              <w:marLeft w:val="0"/>
              <w:marRight w:val="0"/>
              <w:marTop w:val="0"/>
              <w:marBottom w:val="0"/>
              <w:divBdr>
                <w:top w:val="none" w:sz="0" w:space="0" w:color="auto"/>
                <w:left w:val="none" w:sz="0" w:space="0" w:color="auto"/>
                <w:bottom w:val="none" w:sz="0" w:space="0" w:color="auto"/>
                <w:right w:val="none" w:sz="0" w:space="0" w:color="auto"/>
              </w:divBdr>
            </w:div>
          </w:divsChild>
        </w:div>
        <w:div w:id="1488936171">
          <w:marLeft w:val="0"/>
          <w:marRight w:val="0"/>
          <w:marTop w:val="0"/>
          <w:marBottom w:val="0"/>
          <w:divBdr>
            <w:top w:val="none" w:sz="0" w:space="0" w:color="auto"/>
            <w:left w:val="none" w:sz="0" w:space="0" w:color="auto"/>
            <w:bottom w:val="none" w:sz="0" w:space="0" w:color="auto"/>
            <w:right w:val="none" w:sz="0" w:space="0" w:color="auto"/>
          </w:divBdr>
          <w:divsChild>
            <w:div w:id="7365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pcc.police.uk/SysSiteAssets/media/downloads/our-work/vawg/violence-against-women-and-girls---strategic-threat-risk-assessment-2023.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et.police.uk/SysSiteAssets/media/downloads/met/about-us/baroness-casey-review/update-march-2023/baroness-casey-review-march-2023a.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seph.sloyan@local.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operation-soteria-year-one-report/operation-soteria-bluestone-year-one-report-accessible-versio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Raavi"/>
    <w:charset w:val="00"/>
    <w:family w:val="auto"/>
    <w:pitch w:val="default"/>
  </w:font>
  <w:font w:name="Frutiger 45 Light">
    <w:altName w:val="Raavi"/>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42EF2"/>
    <w:rsid w:val="000F6942"/>
    <w:rsid w:val="000F7D46"/>
    <w:rsid w:val="00147BC1"/>
    <w:rsid w:val="001647EA"/>
    <w:rsid w:val="001E0F30"/>
    <w:rsid w:val="001E7519"/>
    <w:rsid w:val="00354EF0"/>
    <w:rsid w:val="0047172F"/>
    <w:rsid w:val="004F3E0F"/>
    <w:rsid w:val="00591799"/>
    <w:rsid w:val="007447C8"/>
    <w:rsid w:val="00763E8A"/>
    <w:rsid w:val="008351C9"/>
    <w:rsid w:val="0092034D"/>
    <w:rsid w:val="009A43ED"/>
    <w:rsid w:val="00A47E1F"/>
    <w:rsid w:val="00C35EC1"/>
    <w:rsid w:val="00D37FE6"/>
    <w:rsid w:val="00F22834"/>
    <w:rsid w:val="00F52942"/>
    <w:rsid w:val="00F67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2.xml><?xml version="1.0" encoding="utf-8"?>
<ds:datastoreItem xmlns:ds="http://schemas.openxmlformats.org/officeDocument/2006/customXml" ds:itemID="{D3DBF220-05C3-499E-96A6-BD15E7707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documentManagement/types"/>
    <ds:schemaRef ds:uri="http://purl.org/dc/elements/1.1/"/>
    <ds:schemaRef ds:uri="http://schemas.microsoft.com/office/2006/metadata/properties"/>
    <ds:schemaRef ds:uri="8cab0a62-bbfb-41b4-8b29-d4257ef3f6fe"/>
    <ds:schemaRef ds:uri="http://schemas.microsoft.com/office/infopath/2007/PartnerControls"/>
    <ds:schemaRef ds:uri="http://purl.org/dc/terms/"/>
    <ds:schemaRef ds:uri="http://schemas.openxmlformats.org/package/2006/metadata/core-properties"/>
    <ds:schemaRef ds:uri="260551db-00be-4bbc-8c7a-03e783dddd12"/>
    <ds:schemaRef ds:uri="http://www.w3.org/XML/1998/namespace"/>
    <ds:schemaRef ds:uri="http://purl.org/dc/dcmitype/"/>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3101</Words>
  <Characters>17681</Characters>
  <Application>Microsoft Office Word</Application>
  <DocSecurity>0</DocSecurity>
  <Lines>147</Lines>
  <Paragraphs>41</Paragraphs>
  <ScaleCrop>false</ScaleCrop>
  <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Abigail Benari</cp:lastModifiedBy>
  <cp:revision>10</cp:revision>
  <dcterms:created xsi:type="dcterms:W3CDTF">2023-06-08T15:14:00Z</dcterms:created>
  <dcterms:modified xsi:type="dcterms:W3CDTF">2023-06-08T17:00:00Z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